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普惠类兑现清单（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77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bookmarkEnd w:id="0"/>
    <w:p>
      <w:pPr>
        <w:pStyle w:val="2"/>
        <w:ind w:firstLine="88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07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499"/>
        <w:gridCol w:w="7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事项名称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组建技术团队的创新创业企业房租补贴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政策依据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《山西转型综合改革示范区促进创新创业企业发展房租补贴实施方案》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  <w:jc w:val="center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申请条件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工商、税收和统计关系均在示范区的创新创业企业，</w:t>
            </w:r>
          </w:p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且具有独立法人资格的企业。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组建了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rFonts w:hint="eastAsia"/>
                <w:sz w:val="22"/>
                <w:szCs w:val="22"/>
                <w:lang w:val="en-US"/>
              </w:rPr>
              <w:t>人以上技术团队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hint="eastAsia"/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企业的年销售收入或纳税额连续两年增速超过</w:t>
            </w:r>
            <w:r>
              <w:rPr>
                <w:sz w:val="22"/>
                <w:szCs w:val="22"/>
                <w:lang w:val="en-US"/>
              </w:rPr>
              <w:t>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exac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补贴标准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按实际承租面积给予</w:t>
            </w:r>
            <w:r>
              <w:rPr>
                <w:sz w:val="22"/>
                <w:szCs w:val="22"/>
                <w:lang w:val="en-US"/>
              </w:rPr>
              <w:t>50%</w:t>
            </w:r>
            <w:r>
              <w:rPr>
                <w:rFonts w:hint="eastAsia"/>
                <w:sz w:val="22"/>
                <w:szCs w:val="22"/>
                <w:lang w:val="en-US"/>
              </w:rPr>
              <w:t>的补贴，</w:t>
            </w:r>
          </w:p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最高不超过</w:t>
            </w:r>
            <w:r>
              <w:rPr>
                <w:sz w:val="22"/>
                <w:szCs w:val="22"/>
                <w:lang w:val="en-US"/>
              </w:rPr>
              <w:t>1000</w:t>
            </w:r>
            <w:r>
              <w:rPr>
                <w:rFonts w:hint="eastAsia"/>
                <w:sz w:val="22"/>
                <w:szCs w:val="22"/>
                <w:lang w:val="en-US"/>
              </w:rPr>
              <w:t>平米、每年最高补贴不超过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rFonts w:hint="eastAsia"/>
                <w:sz w:val="22"/>
                <w:szCs w:val="22"/>
                <w:lang w:val="en-US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印证材料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签订的房屋租赁合同及发票、企业营业执照复印件；认定为创新创业企业的文件</w:t>
            </w:r>
          </w:p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企业自然年度财务报表，技术团队人员名单、个人技术资质证书，缴纳社保证明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受理部门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政务服务中心政策兑现窗口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业务部门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创新发展部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会审部门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行政审批局、政策法规事务部、财政管理运营部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739"/>
              </w:tabs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备</w:t>
            </w:r>
            <w:r>
              <w:rPr>
                <w:rFonts w:ascii="黑体" w:eastAsia="黑体" w:cs="黑体"/>
                <w:sz w:val="22"/>
                <w:szCs w:val="22"/>
              </w:rPr>
              <w:tab/>
            </w:r>
            <w:r>
              <w:rPr>
                <w:rFonts w:hint="eastAsia" w:ascii="黑体" w:eastAsia="黑体" w:cs="黑体"/>
                <w:sz w:val="22"/>
                <w:szCs w:val="22"/>
              </w:rPr>
              <w:t>注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企业注册纳税地与租赁地一致，补贴期限累计不超过三年。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26A11"/>
    <w:rsid w:val="08126A11"/>
    <w:rsid w:val="0D30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uiPriority w:val="99"/>
    <w:pPr>
      <w:ind w:left="420" w:leftChars="200"/>
    </w:pPr>
    <w:rPr>
      <w:rFonts w:ascii="Calibri" w:hAnsi="Calibri" w:eastAsia="宋体" w:cs="Times New Roman"/>
      <w:szCs w:val="24"/>
    </w:rPr>
  </w:style>
  <w:style w:type="paragraph" w:customStyle="1" w:styleId="6">
    <w:name w:val="Table Paragraph"/>
    <w:basedOn w:val="1"/>
    <w:qFormat/>
    <w:uiPriority w:val="99"/>
    <w:rPr>
      <w:rFonts w:ascii="宋体" w:hAnsi="宋体" w:eastAsia="宋体" w:cs="宋体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2019-10-12T09:02:00Z</dcterms:created>
  <dc:creator>っ小时候╭幸福很简单ミ</dc:creator>
  <cp:lastModifiedBy>っ小时候╭幸福很简单ミ</cp:lastModifiedBy>
  <dcterms:modified xsi:type="dcterms:W3CDTF">2019-10-12T09:04:30Z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