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2650" w:firstLineChars="600"/>
        <w:jc w:val="both"/>
        <w:rPr>
          <w:rFonts w:hint="eastAsia" w:ascii="宋体" w:hAnsi="宋体" w:eastAsia="宋体" w:cs="宋体"/>
          <w:b/>
          <w:bCs/>
          <w:sz w:val="44"/>
          <w:szCs w:val="44"/>
        </w:rPr>
      </w:pPr>
      <w:r>
        <w:rPr>
          <w:rFonts w:hint="eastAsia" w:ascii="宋体" w:hAnsi="宋体" w:eastAsia="宋体" w:cs="宋体"/>
          <w:b/>
          <w:bCs/>
          <w:sz w:val="44"/>
          <w:szCs w:val="44"/>
          <w:lang w:val="en-US" w:eastAsia="zh-CN"/>
        </w:rPr>
        <w:t>2021</w:t>
      </w:r>
      <w:r>
        <w:rPr>
          <w:rFonts w:hint="eastAsia" w:ascii="宋体" w:hAnsi="宋体" w:eastAsia="宋体" w:cs="宋体"/>
          <w:b/>
          <w:bCs/>
          <w:sz w:val="44"/>
          <w:szCs w:val="44"/>
        </w:rPr>
        <w:t>年度省级专利推广实施资助专项</w:t>
      </w:r>
    </w:p>
    <w:p>
      <w:pPr>
        <w:ind w:firstLine="3092" w:firstLineChars="700"/>
        <w:jc w:val="both"/>
        <w:rPr>
          <w:rFonts w:hint="eastAsia" w:ascii="宋体" w:hAnsi="宋体" w:eastAsia="宋体" w:cs="宋体"/>
          <w:b/>
          <w:bCs/>
          <w:sz w:val="44"/>
          <w:szCs w:val="44"/>
        </w:rPr>
      </w:pPr>
      <w:r>
        <w:rPr>
          <w:rFonts w:hint="eastAsia" w:ascii="宋体" w:hAnsi="宋体" w:cs="宋体"/>
          <w:b/>
          <w:bCs/>
          <w:sz w:val="44"/>
          <w:szCs w:val="44"/>
          <w:lang w:eastAsia="zh-CN"/>
        </w:rPr>
        <w:t>符合要求拟进入评审</w:t>
      </w:r>
      <w:r>
        <w:rPr>
          <w:rFonts w:hint="eastAsia" w:ascii="宋体" w:hAnsi="宋体" w:eastAsia="宋体" w:cs="宋体"/>
          <w:b/>
          <w:bCs/>
          <w:sz w:val="44"/>
          <w:szCs w:val="44"/>
        </w:rPr>
        <w:t>项目汇总表</w:t>
      </w:r>
    </w:p>
    <w:tbl>
      <w:tblPr>
        <w:tblStyle w:val="5"/>
        <w:tblpPr w:leftFromText="180" w:rightFromText="180" w:vertAnchor="text" w:horzAnchor="page" w:tblpX="1530" w:tblpY="275"/>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b/>
                <w:color w:val="000000"/>
                <w:sz w:val="24"/>
                <w:szCs w:val="24"/>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一种功能型酸奶的推广应用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仪慧兰</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新型紫外线吸收剂的合成及其在涂料中的应用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张变香</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一种吡啶脲双季铵盐的制备及其在农业中的应用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郝俊生</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一种高导电率低热膨胀系数的复合炭材料制备方法在生产针状焦方面的应用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太原理工大学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曹青</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一种用于煤矿井下综采工作面液压支架集中控制平台的实现方法在自动化采煤中的应用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太原理工大学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田慕琴</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民用洁净焦炭火焰长度提高及燃烧性能改善技术研究与应用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太原理工大学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刘守军</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一种基于水气涡旋流体治理煤矿上隅角瓦斯的装置</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太原理工大学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邵和</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jc w:val="center"/>
        <w:rPr>
          <w:rFonts w:hint="eastAsia" w:ascii="仿宋" w:hAnsi="仿宋" w:eastAsia="仿宋" w:cs="仿宋"/>
          <w:color w:val="000000"/>
          <w:sz w:val="20"/>
          <w:szCs w:val="20"/>
          <w:lang w:val="en-US" w:eastAsia="zh-CN"/>
        </w:rPr>
      </w:pPr>
    </w:p>
    <w:tbl>
      <w:tblPr>
        <w:tblStyle w:val="5"/>
        <w:tblpPr w:leftFromText="180" w:rightFromText="180" w:vertAnchor="text" w:horzAnchor="page" w:tblpX="1530" w:tblpY="275"/>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一种梁坡地旱作番茄间作扫帚高粱在壶关县旱地番茄生产上的应用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田如霞</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甜型糯高粱黄酒制作方法的推广</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郭</w:t>
            </w:r>
            <w:r>
              <w:rPr>
                <w:rFonts w:hint="eastAsia" w:ascii="仿宋" w:hAnsi="仿宋" w:eastAsia="仿宋" w:cs="仿宋"/>
                <w:color w:val="000000"/>
                <w:sz w:val="20"/>
                <w:szCs w:val="20"/>
                <w:lang w:val="en-US" w:eastAsia="zh-CN"/>
              </w:rPr>
              <w:t>睿</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一种微生态复合菌剂及其处理固态作物栽培基质的方法在设施农业中的应用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赵佳</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藜麦高产密植栽培技术专利推广</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董艳辉</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果树专用农药施药效果测定器具在果园中的应用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庾琴</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一种黄芩的栽培方法在生产上的应用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郭淑红</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tabs>
                <w:tab w:val="center" w:pos="2145"/>
              </w:tabs>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茶花鸡的引进与繁育</w:t>
            </w:r>
            <w:r>
              <w:rPr>
                <w:rFonts w:hint="eastAsia" w:ascii="仿宋" w:hAnsi="仿宋" w:eastAsia="仿宋" w:cs="仿宋"/>
                <w:color w:val="000000"/>
                <w:sz w:val="20"/>
                <w:szCs w:val="20"/>
                <w:lang w:val="en-US" w:eastAsia="zh-CN"/>
              </w:rPr>
              <w:tab/>
            </w:r>
            <w:bookmarkStart w:id="0" w:name="_GoBack"/>
            <w:bookmarkEnd w:id="0"/>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王曦</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樱桃李远缘杂交及果实育苗技术示范</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罗春香</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一种授粉用梨花粉的获得方法在梨树授粉中的应用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宋怀磊</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tbl>
      <w:tblPr>
        <w:tblStyle w:val="5"/>
        <w:tblpPr w:leftFromText="180" w:rightFromText="180" w:vertAnchor="text" w:horzAnchor="page" w:tblpX="1530" w:tblpY="275"/>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“马铃薯茎尖重复培养脱毒及芽培养育苗法”技术应用与研究</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山西农业大学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左静静</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超声辅助磨削砂轮谐振主轴装置及应用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中北大学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秦慧斌</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生物基半芳香族聚酰胺及其合成方法</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中北大学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张静婷</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具有防冰、除冰装置的风电叶片</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中北大学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李清</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一种超重力脱除气体中细颗粒物的装置和方法</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中北大学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祁贵生</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海工脐带缆用高性能不锈钢精密无缝管材高效制备冷轧管机装备研制</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太原科技大学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楚志兵</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火车轮轴及转向架的自动传输装置研制</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太原科技大学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王兴</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利用磨料浆对金属带材进行抛、喷除鳞的装置在冷轧带钢生产线上的应用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太原科技大学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郭瑞</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优化头尾部矫直的特种金属智能辊式矫直装备及工艺研制</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太原科技大学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胡鹰</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tbl>
      <w:tblPr>
        <w:tblStyle w:val="5"/>
        <w:tblpPr w:leftFromText="180" w:rightFromText="180" w:vertAnchor="text" w:horzAnchor="page" w:tblpX="1530" w:tblpY="275"/>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镁合金铸造板制备宽幅薄板坯料的轧制工艺及应用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太原科技大学</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李华英</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医用外引流装置临床应用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山西白求恩医院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张静</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一种保健电子烟在戒烟和保健中的应用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省人民医院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李荣山</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一种手术用激光测量装置的应用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山西省人民医院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李荣山</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一种血管连接装置在医疗手术中的应用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山西省人民医院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李荣山</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一种语音识别医用废物处理装置在医疗垃圾处理中的应用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山西省人民医院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李荣山</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便携移动式医用超声检测装置在临床超声设备维护中的应用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山西省人民医院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韩晓芳</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一种用于椎体间或者椎体内植骨的手术器械在腰椎椎间植骨融合术中的应用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山西医科大学第二医院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赵轶波</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一种治疗糖尿病的中药方剂在肿瘤合并糖尿病患者中的临床应用及转化</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山西医科大学第二医院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宋翔</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tbl>
      <w:tblPr>
        <w:tblStyle w:val="5"/>
        <w:tblpPr w:leftFromText="180" w:rightFromText="180" w:vertAnchor="text" w:horzAnchor="page" w:tblpX="1530" w:tblpY="275"/>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治疗雏鸡白痢的中药复方制剂的制备与应用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山西省医药与生命科学研究院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张璐</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一种隧道智能检测车及其检测方法在隧道检测的应用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山西省交通科技研发有限公司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薛春明</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一种筑路用高模量沥青颗粒及其制备方法在道路领域的应用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省交通科技研发有限公司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王威</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一种黑白多形孔眼直线形狭缝式裸视3D显像膜，在电脑电视一机一屏三功能光电显示图像上的应用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山西国创科技有限责任公司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赵凤芝</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重组人源胶原蛋白产品在修复皮肤损伤中的应用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山西锦波生物医药股份有限公司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陆晨阳</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翻转沉淀分离装置在污水处理中的应用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太原市润民环保节能有限公司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沈鹤龄</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一种随路面的轴组式动态称重汽车衡在治超检测上的应用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山西万立科技有限公司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王鹏</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“磁性能任意分布的烧结稀土-铁-硼系永磁体的制作方法”在钕铁硼永磁上的应用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山西汇镪磁性材料制作有限公司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张燕庆</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一种超高压处理设备在食品非热杀菌技术领域上的应用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山西三水河科技股份有限公司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杜景东</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tbl>
      <w:tblPr>
        <w:tblStyle w:val="5"/>
        <w:tblpPr w:leftFromText="180" w:rightFromText="180" w:vertAnchor="text" w:horzAnchor="page" w:tblpX="1530" w:tblpY="275"/>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一种激光轮轴识别系统及其识别方法在治超检测上的应用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山西万合智能科技有限公司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贾彬</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低噪声电站舱在移动电源车上的应用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山西中电科技特种装备有限公司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刘阳</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一种双脉冲气保焊接机在智能化数字弧焊集成装备上的应用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山西星云自动化设备有限公司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王勇</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污水预加热关键技术及应用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太原科瑞康洁净能源有限公司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任凌云</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一种高亮标线涂料及其制备方法在道路标线中的应用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山西中涂交通科技股份有限公司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薛晓东</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一种护手霜及其制备方法在牡丹化妆品上的应用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山西纳安生物科技股份有限公司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李晓君</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全自动档案文件扫描机器人在大数据采集上的应用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发明专利</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山西三友和智慧信息技术股份有限公司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潘晓辉</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面向工业企业综合能源管控的ECC管理系统在综合能源服务平台上的应用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中能恒泰电气科技有限公司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范莉平</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一体式全热回收气化炉项目</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山西阳煤化工机械（集团）有限公司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贾雷</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pStyle w:val="2"/>
              <w:rPr>
                <w:rFonts w:hint="eastAsia" w:ascii="仿宋" w:hAnsi="仿宋" w:eastAsia="仿宋" w:cs="仿宋"/>
                <w:color w:val="000000"/>
                <w:sz w:val="20"/>
                <w:szCs w:val="20"/>
                <w:lang w:val="en-US" w:eastAsia="zh-CN"/>
              </w:rPr>
            </w:pPr>
          </w:p>
        </w:tc>
      </w:tr>
    </w:tbl>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pStyle w:val="2"/>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pStyle w:val="2"/>
        <w:jc w:val="both"/>
        <w:rPr>
          <w:rFonts w:hint="default" w:ascii="仿宋" w:hAnsi="仿宋" w:eastAsia="仿宋" w:cs="仿宋"/>
          <w:sz w:val="28"/>
          <w:szCs w:val="28"/>
          <w:lang w:val="en-US" w:eastAsia="zh-CN"/>
        </w:rPr>
      </w:pPr>
    </w:p>
    <w:tbl>
      <w:tblPr>
        <w:tblStyle w:val="5"/>
        <w:tblpPr w:leftFromText="180" w:rightFromText="180" w:vertAnchor="text" w:horzAnchor="page" w:tblpX="1523" w:tblpY="-162"/>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both"/>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both"/>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both"/>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both"/>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both"/>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一种小直径复合管对接焊方法在设备上的应用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山西阳煤化工机械（集团）有限公司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李亚鹏</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一种降低预热温度的耐磨材料堆焊方法在设备上的应用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山西阳煤化工机械（集团）有限公司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王竟雷</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降膜蒸发器用布膜装置在100万吨/年氧化铝装置蒸发工段的应用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山西阳煤化工机械（集团）有限公司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杨雷</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用于低温烟气回收的玻璃管换热器在项目上的应用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山西阳煤化工机械（集团）有限公司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赵剑雄</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一种免拆卸清洗型直流式T型过滤器项目</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山西阳煤化工机械（集团）有限公司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赵宏伟</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一种LNG、CNG加气机数据采集联网终端在一卡通业务系统上的应用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山西中液互联能源有限公司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王维</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“磁铁矿粉球团矿及其生产方法”在太钢球团矿生产中的应用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山西太钢不锈钢股份有限公司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范建军</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烷基二苯醚双磺酸盐制备工艺开发</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中国日用化学研究院有限公司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李萍</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抑菌杀菌型织物用液体洗涤剂的制备及其推广开发</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中国日用化学研究院有限公司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台秀梅</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tbl>
      <w:tblPr>
        <w:tblStyle w:val="5"/>
        <w:tblpPr w:leftFromText="180" w:rightFromText="180" w:vertAnchor="text" w:horzAnchor="page" w:tblpX="1523" w:tblpY="682"/>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半移动破碎站的基础结构及基础施工方法在大型鄂式半移动破碎站上的应用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太原重工股份有限公司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武建强</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一种基于乏风源热泵的井筒防冻系统应用推广</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山西文龙中美环能科技股份有限公司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胡文青</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一种洗枣设备在加工红枣上的应用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山西天滋实业有限公司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成志强</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多向控制双槽沟舌侧托槽在口腔正畸临床中的应用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山西医科大学口腔医院</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武秀萍</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一种玄武岩纤维沥青及其制备方法在北方道路建设中的应用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山西晋投玄武岩开发有限公司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姜厚文</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矿用隔爆型LED巷道感应灯</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山西邦奥伟业半导体照明有限公司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赵善龙</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制取、提纯氰化氢的安全工艺及系统在氢氰酸原料生产中的应用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阳泉煤业（集团）有限责任公司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童明全</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基于肌电信号的行车安全辅助装置的在新能源车上的应用与推广</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山西天朔电动汽车有限公司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何松</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托辊辊体加工自动上轴承座机构及方法在托辊数控机床上的应用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山西顾德宝丰重工机械有限公司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杨智军</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p>
      <w:pPr>
        <w:jc w:val="center"/>
        <w:rPr>
          <w:rFonts w:hint="default" w:ascii="仿宋" w:hAnsi="仿宋" w:eastAsia="仿宋" w:cs="仿宋"/>
          <w:color w:val="000000"/>
          <w:sz w:val="20"/>
          <w:szCs w:val="20"/>
          <w:lang w:val="en-US" w:eastAsia="zh-CN"/>
        </w:rPr>
      </w:pPr>
    </w:p>
    <w:tbl>
      <w:tblPr>
        <w:tblStyle w:val="5"/>
        <w:tblpPr w:leftFromText="180" w:rightFromText="180" w:vertAnchor="text" w:horzAnchor="page" w:tblpX="1545" w:tblpY="669"/>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71</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一种托辊轴数控加工机构及方法在托辊数控机床上的应用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山西顾德宝丰重工机械有限公司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杨智军</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托辊轴用挡圈自动压装机构及压装方法在托辊数控机床上的应用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山西顾德宝丰重工机械有限公司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杨智军</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一种相变蓄热电锅炉在“煤改电”上的应用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山西奥通环保自动锅炉有限公司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任润年</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一种运用全反烧鳍片式水管炉排的两级预热风锅炉</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山西新聚星锅炉有限公司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任二平</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75</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一种抗菌抗病毒的组合物及其制备方法在杀灭带状疱疹病毒的植物新型消杀剂上的应用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山西朗健医药有限公司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赵剑锋</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76</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皮带机专用永磁驱动装置应用项目</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山西省平遥减速器有限责任公司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樊世耀</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77</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矿用电源切换系统在隔爆型隔离开关转换箱上的推广应用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山西潞安海通工贸有限公司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王继有</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78</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一种相变储热电采暖系统</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山西焕星科技有限公司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李炳星</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79</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一种铁水包烤包器在生产上的应用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山西大通铸业有限公司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贾红光</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bl>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p>
      <w:pPr>
        <w:pStyle w:val="2"/>
        <w:jc w:val="both"/>
        <w:rPr>
          <w:rFonts w:hint="default" w:ascii="仿宋" w:hAnsi="仿宋" w:eastAsia="仿宋" w:cs="仿宋"/>
          <w:sz w:val="28"/>
          <w:szCs w:val="28"/>
          <w:lang w:val="en-US" w:eastAsia="zh-CN"/>
        </w:rPr>
      </w:pPr>
    </w:p>
    <w:tbl>
      <w:tblPr>
        <w:tblStyle w:val="5"/>
        <w:tblpPr w:leftFromText="180" w:rightFromText="180" w:vertAnchor="text" w:horzAnchor="page" w:tblpX="1545" w:tblpY="669"/>
        <w:tblOverlap w:val="never"/>
        <w:tblW w:w="12946" w:type="dxa"/>
        <w:tblInd w:w="0" w:type="dxa"/>
        <w:tblLayout w:type="fixed"/>
        <w:tblCellMar>
          <w:top w:w="0" w:type="dxa"/>
          <w:left w:w="108" w:type="dxa"/>
          <w:bottom w:w="0" w:type="dxa"/>
          <w:right w:w="108" w:type="dxa"/>
        </w:tblCellMar>
      </w:tblPr>
      <w:tblGrid>
        <w:gridCol w:w="476"/>
        <w:gridCol w:w="4507"/>
        <w:gridCol w:w="1200"/>
        <w:gridCol w:w="2585"/>
        <w:gridCol w:w="1593"/>
        <w:gridCol w:w="2585"/>
      </w:tblGrid>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序号</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项目名称</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专利类别</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项目申报单位</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项目</w:t>
            </w:r>
            <w:r>
              <w:rPr>
                <w:rFonts w:hint="eastAsia" w:ascii="宋体" w:hAnsi="宋体"/>
                <w:b/>
                <w:color w:val="000000"/>
                <w:sz w:val="24"/>
                <w:szCs w:val="24"/>
                <w:lang w:eastAsia="zh-CN"/>
              </w:rPr>
              <w:t>负责</w:t>
            </w:r>
            <w:r>
              <w:rPr>
                <w:rFonts w:hint="eastAsia" w:ascii="宋体" w:hAnsi="宋体"/>
                <w:b/>
                <w:color w:val="000000"/>
                <w:sz w:val="24"/>
                <w:szCs w:val="24"/>
              </w:rPr>
              <w:t>人</w:t>
            </w:r>
          </w:p>
        </w:tc>
        <w:tc>
          <w:tcPr>
            <w:tcW w:w="25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Times New Roman"/>
                <w:b/>
                <w:color w:val="000000"/>
                <w:kern w:val="2"/>
                <w:sz w:val="24"/>
                <w:szCs w:val="24"/>
                <w:lang w:val="en-US" w:eastAsia="zh-CN" w:bidi="ar-SA"/>
              </w:rPr>
            </w:pPr>
            <w:r>
              <w:rPr>
                <w:rFonts w:hint="eastAsia" w:ascii="宋体" w:hAnsi="宋体"/>
                <w:b/>
                <w:color w:val="000000"/>
                <w:sz w:val="24"/>
                <w:szCs w:val="24"/>
              </w:rPr>
              <w:t>备注</w:t>
            </w: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80</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新能源汽车电池极耳用铜带制备方法推广项目</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山西春雷铜材有限责任公司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陈清香</w:t>
            </w:r>
          </w:p>
        </w:tc>
        <w:tc>
          <w:tcPr>
            <w:tcW w:w="2585"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82</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一种提高小麦抗旱能力的复方制剂产业化开发</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山西省农科院棉花所三联农化实验厂</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张国强</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83</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车架总成拼装夹具的应用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发明</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大运汽车股份有限公司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王国强</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20"/>
                <w:szCs w:val="20"/>
                <w:lang w:val="en-US" w:eastAsia="zh-CN"/>
              </w:rPr>
            </w:pPr>
          </w:p>
        </w:tc>
      </w:tr>
      <w:tr>
        <w:tblPrEx>
          <w:tblCellMar>
            <w:top w:w="0" w:type="dxa"/>
            <w:left w:w="108" w:type="dxa"/>
            <w:bottom w:w="0" w:type="dxa"/>
            <w:right w:w="108" w:type="dxa"/>
          </w:tblCellMar>
        </w:tblPrEx>
        <w:trPr>
          <w:trHeight w:val="720" w:hRule="atLeast"/>
        </w:trPr>
        <w:tc>
          <w:tcPr>
            <w:tcW w:w="476"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84</w:t>
            </w:r>
          </w:p>
        </w:tc>
        <w:tc>
          <w:tcPr>
            <w:tcW w:w="450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动态智能称重系统远程监控装置在智慧云大数据上的应用</w:t>
            </w:r>
          </w:p>
        </w:tc>
        <w:tc>
          <w:tcPr>
            <w:tcW w:w="1200"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实用新型</w:t>
            </w:r>
          </w:p>
        </w:tc>
        <w:tc>
          <w:tcPr>
            <w:tcW w:w="2585"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山西国强高科股份有限公司</w:t>
            </w:r>
          </w:p>
        </w:tc>
        <w:tc>
          <w:tcPr>
            <w:tcW w:w="1593"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畅福善</w:t>
            </w:r>
          </w:p>
        </w:tc>
        <w:tc>
          <w:tcPr>
            <w:tcW w:w="25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 w:hAnsi="仿宋" w:eastAsia="仿宋" w:cs="仿宋"/>
                <w:color w:val="000000"/>
                <w:sz w:val="20"/>
                <w:szCs w:val="20"/>
                <w:lang w:val="en-US" w:eastAsia="zh-CN"/>
              </w:rPr>
            </w:pPr>
          </w:p>
        </w:tc>
      </w:tr>
    </w:tbl>
    <w:p>
      <w:pPr>
        <w:pStyle w:val="2"/>
        <w:jc w:val="both"/>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kinsoku/>
        <w:wordWrap/>
        <w:overflowPunct/>
        <w:topLinePunct w:val="0"/>
        <w:bidi w:val="0"/>
        <w:adjustRightInd w:val="0"/>
        <w:snapToGrid w:val="0"/>
        <w:spacing w:line="240" w:lineRule="auto"/>
        <w:jc w:val="center"/>
        <w:outlineLvl w:val="9"/>
        <w:rPr>
          <w:rFonts w:hint="default" w:ascii="Times New Roman" w:hAnsi="Times New Roman" w:eastAsia="仿宋" w:cs="Times New Roman"/>
          <w:color w:val="00000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exact"/>
        <w:textAlignment w:val="auto"/>
        <w:rPr>
          <w:rFonts w:hint="default" w:ascii="仿宋" w:hAnsi="仿宋" w:eastAsia="仿宋" w:cs="仿宋"/>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C33F8"/>
    <w:rsid w:val="0022742C"/>
    <w:rsid w:val="00244B74"/>
    <w:rsid w:val="002B5042"/>
    <w:rsid w:val="00374438"/>
    <w:rsid w:val="00A26731"/>
    <w:rsid w:val="00A75C18"/>
    <w:rsid w:val="00AC4AEF"/>
    <w:rsid w:val="00C860B0"/>
    <w:rsid w:val="00D3003E"/>
    <w:rsid w:val="010E59D0"/>
    <w:rsid w:val="011E5022"/>
    <w:rsid w:val="011F4306"/>
    <w:rsid w:val="01502CBF"/>
    <w:rsid w:val="015E5B6D"/>
    <w:rsid w:val="0187326F"/>
    <w:rsid w:val="01C30A0A"/>
    <w:rsid w:val="01E443B6"/>
    <w:rsid w:val="01FB45EE"/>
    <w:rsid w:val="024179C7"/>
    <w:rsid w:val="02420EF6"/>
    <w:rsid w:val="024E0CFB"/>
    <w:rsid w:val="025F7FA7"/>
    <w:rsid w:val="02653ED9"/>
    <w:rsid w:val="028A1C79"/>
    <w:rsid w:val="02A91692"/>
    <w:rsid w:val="02CA0E29"/>
    <w:rsid w:val="02D01C8A"/>
    <w:rsid w:val="02D849DD"/>
    <w:rsid w:val="02FD38DC"/>
    <w:rsid w:val="03490425"/>
    <w:rsid w:val="036D61B5"/>
    <w:rsid w:val="0371463B"/>
    <w:rsid w:val="038663D8"/>
    <w:rsid w:val="03A542BB"/>
    <w:rsid w:val="03B375F6"/>
    <w:rsid w:val="03DA1740"/>
    <w:rsid w:val="04195F6E"/>
    <w:rsid w:val="04864DFD"/>
    <w:rsid w:val="04931D2B"/>
    <w:rsid w:val="04A61956"/>
    <w:rsid w:val="051762C1"/>
    <w:rsid w:val="053D54BF"/>
    <w:rsid w:val="05A87721"/>
    <w:rsid w:val="05C50D12"/>
    <w:rsid w:val="05E545EB"/>
    <w:rsid w:val="05FF142D"/>
    <w:rsid w:val="065505F3"/>
    <w:rsid w:val="067A5F0E"/>
    <w:rsid w:val="06AE27DD"/>
    <w:rsid w:val="06DB0D37"/>
    <w:rsid w:val="06EC7283"/>
    <w:rsid w:val="074B2345"/>
    <w:rsid w:val="07660322"/>
    <w:rsid w:val="0779204C"/>
    <w:rsid w:val="07BE1DD4"/>
    <w:rsid w:val="080E244C"/>
    <w:rsid w:val="0815686F"/>
    <w:rsid w:val="082B6FA3"/>
    <w:rsid w:val="08307261"/>
    <w:rsid w:val="0857762B"/>
    <w:rsid w:val="086A6790"/>
    <w:rsid w:val="086C07A2"/>
    <w:rsid w:val="08E62B93"/>
    <w:rsid w:val="090B26E4"/>
    <w:rsid w:val="09787FF5"/>
    <w:rsid w:val="09EC0076"/>
    <w:rsid w:val="0A0A5AE9"/>
    <w:rsid w:val="0A4A7D46"/>
    <w:rsid w:val="0A937E81"/>
    <w:rsid w:val="0A9B5DEF"/>
    <w:rsid w:val="0A9F3F29"/>
    <w:rsid w:val="0AA15471"/>
    <w:rsid w:val="0AC35B5A"/>
    <w:rsid w:val="0AC9179B"/>
    <w:rsid w:val="0AE80979"/>
    <w:rsid w:val="0AFA0E42"/>
    <w:rsid w:val="0B1B5676"/>
    <w:rsid w:val="0B317FBF"/>
    <w:rsid w:val="0B4949F8"/>
    <w:rsid w:val="0B6E140F"/>
    <w:rsid w:val="0B8250DB"/>
    <w:rsid w:val="0B977347"/>
    <w:rsid w:val="0B996F95"/>
    <w:rsid w:val="0BAE25B9"/>
    <w:rsid w:val="0BBE7194"/>
    <w:rsid w:val="0BED79AE"/>
    <w:rsid w:val="0BFA72B3"/>
    <w:rsid w:val="0C024E40"/>
    <w:rsid w:val="0C445D0F"/>
    <w:rsid w:val="0C6C5BD6"/>
    <w:rsid w:val="0C7A47B8"/>
    <w:rsid w:val="0C987A33"/>
    <w:rsid w:val="0CD43083"/>
    <w:rsid w:val="0D161A18"/>
    <w:rsid w:val="0D1B15C6"/>
    <w:rsid w:val="0D350BD6"/>
    <w:rsid w:val="0D6E5D49"/>
    <w:rsid w:val="0D6F7773"/>
    <w:rsid w:val="0DB75867"/>
    <w:rsid w:val="0DDE1CB3"/>
    <w:rsid w:val="0DED3264"/>
    <w:rsid w:val="0DF01C28"/>
    <w:rsid w:val="0E151B85"/>
    <w:rsid w:val="0E39250F"/>
    <w:rsid w:val="0E6E714A"/>
    <w:rsid w:val="0E7B4787"/>
    <w:rsid w:val="0E800035"/>
    <w:rsid w:val="0E99307E"/>
    <w:rsid w:val="0EBC027C"/>
    <w:rsid w:val="0EC1723A"/>
    <w:rsid w:val="0ED22E24"/>
    <w:rsid w:val="0EE92E86"/>
    <w:rsid w:val="0F0045C5"/>
    <w:rsid w:val="0F0222C5"/>
    <w:rsid w:val="0F616CAB"/>
    <w:rsid w:val="0F94461D"/>
    <w:rsid w:val="0FB4320F"/>
    <w:rsid w:val="0FEC2908"/>
    <w:rsid w:val="100611C6"/>
    <w:rsid w:val="10227419"/>
    <w:rsid w:val="103B5F50"/>
    <w:rsid w:val="104516D2"/>
    <w:rsid w:val="107274AA"/>
    <w:rsid w:val="109B6867"/>
    <w:rsid w:val="10A759DA"/>
    <w:rsid w:val="10D27129"/>
    <w:rsid w:val="10F34BCF"/>
    <w:rsid w:val="112D0A0C"/>
    <w:rsid w:val="113E2223"/>
    <w:rsid w:val="114B46A4"/>
    <w:rsid w:val="11543C20"/>
    <w:rsid w:val="116B2450"/>
    <w:rsid w:val="117A7B94"/>
    <w:rsid w:val="118C3D61"/>
    <w:rsid w:val="1191299C"/>
    <w:rsid w:val="11944330"/>
    <w:rsid w:val="11A57D77"/>
    <w:rsid w:val="11A95C4C"/>
    <w:rsid w:val="11E333BB"/>
    <w:rsid w:val="11E51516"/>
    <w:rsid w:val="11E95E48"/>
    <w:rsid w:val="11EF3031"/>
    <w:rsid w:val="123A22D9"/>
    <w:rsid w:val="125F62F8"/>
    <w:rsid w:val="1264005B"/>
    <w:rsid w:val="12662593"/>
    <w:rsid w:val="128B171F"/>
    <w:rsid w:val="12A33ACA"/>
    <w:rsid w:val="12A76F9A"/>
    <w:rsid w:val="12AC4FE4"/>
    <w:rsid w:val="12AC5B0C"/>
    <w:rsid w:val="12B812B4"/>
    <w:rsid w:val="12BA3CAF"/>
    <w:rsid w:val="12BC137D"/>
    <w:rsid w:val="12EB139F"/>
    <w:rsid w:val="132011BC"/>
    <w:rsid w:val="132516A5"/>
    <w:rsid w:val="13262C0F"/>
    <w:rsid w:val="13351B29"/>
    <w:rsid w:val="135A755B"/>
    <w:rsid w:val="139359C5"/>
    <w:rsid w:val="13C344DA"/>
    <w:rsid w:val="13DB7C0D"/>
    <w:rsid w:val="13E2462A"/>
    <w:rsid w:val="13F13D05"/>
    <w:rsid w:val="1428529A"/>
    <w:rsid w:val="14641E26"/>
    <w:rsid w:val="14867CE0"/>
    <w:rsid w:val="14960BAB"/>
    <w:rsid w:val="14961887"/>
    <w:rsid w:val="14AD1D72"/>
    <w:rsid w:val="14DA6F8F"/>
    <w:rsid w:val="14DF6E2A"/>
    <w:rsid w:val="151678CD"/>
    <w:rsid w:val="1520713D"/>
    <w:rsid w:val="155F606E"/>
    <w:rsid w:val="15626F78"/>
    <w:rsid w:val="157429D5"/>
    <w:rsid w:val="15A056CE"/>
    <w:rsid w:val="15C21767"/>
    <w:rsid w:val="15D23045"/>
    <w:rsid w:val="16566039"/>
    <w:rsid w:val="165D3B37"/>
    <w:rsid w:val="166902CB"/>
    <w:rsid w:val="16A64A88"/>
    <w:rsid w:val="16B81099"/>
    <w:rsid w:val="16B94A59"/>
    <w:rsid w:val="16C75F74"/>
    <w:rsid w:val="16C875CC"/>
    <w:rsid w:val="173B58FD"/>
    <w:rsid w:val="174D6921"/>
    <w:rsid w:val="17526596"/>
    <w:rsid w:val="17683E24"/>
    <w:rsid w:val="176C1BE5"/>
    <w:rsid w:val="1771119C"/>
    <w:rsid w:val="178D4F76"/>
    <w:rsid w:val="17A14785"/>
    <w:rsid w:val="17A52A10"/>
    <w:rsid w:val="17CA43E2"/>
    <w:rsid w:val="17D001B1"/>
    <w:rsid w:val="1821487F"/>
    <w:rsid w:val="18EA7665"/>
    <w:rsid w:val="18F71B05"/>
    <w:rsid w:val="19082B3B"/>
    <w:rsid w:val="191639FD"/>
    <w:rsid w:val="19333472"/>
    <w:rsid w:val="19A47225"/>
    <w:rsid w:val="19A8347E"/>
    <w:rsid w:val="19BD4454"/>
    <w:rsid w:val="19CF09EB"/>
    <w:rsid w:val="19CF795A"/>
    <w:rsid w:val="19D258C0"/>
    <w:rsid w:val="19DF4D5D"/>
    <w:rsid w:val="19F259C6"/>
    <w:rsid w:val="19F30A1D"/>
    <w:rsid w:val="1A0A4B02"/>
    <w:rsid w:val="1A6935B7"/>
    <w:rsid w:val="1A827176"/>
    <w:rsid w:val="1AF05AD1"/>
    <w:rsid w:val="1B0A7FC6"/>
    <w:rsid w:val="1B0D04FE"/>
    <w:rsid w:val="1B265B5D"/>
    <w:rsid w:val="1B555840"/>
    <w:rsid w:val="1B9F24B0"/>
    <w:rsid w:val="1BAC6133"/>
    <w:rsid w:val="1BB710BE"/>
    <w:rsid w:val="1BE94D61"/>
    <w:rsid w:val="1BED6363"/>
    <w:rsid w:val="1C204AFE"/>
    <w:rsid w:val="1C353D43"/>
    <w:rsid w:val="1C375948"/>
    <w:rsid w:val="1C5C7C74"/>
    <w:rsid w:val="1C66495D"/>
    <w:rsid w:val="1C8E3997"/>
    <w:rsid w:val="1CDA17E3"/>
    <w:rsid w:val="1CFF5CF4"/>
    <w:rsid w:val="1D1521A1"/>
    <w:rsid w:val="1D2F5CD8"/>
    <w:rsid w:val="1D3A3EEA"/>
    <w:rsid w:val="1D3A3F19"/>
    <w:rsid w:val="1D4959B0"/>
    <w:rsid w:val="1D94140A"/>
    <w:rsid w:val="1DB6315D"/>
    <w:rsid w:val="1DF04A7C"/>
    <w:rsid w:val="1E0D5785"/>
    <w:rsid w:val="1E6A7885"/>
    <w:rsid w:val="1EFA2840"/>
    <w:rsid w:val="1F450F2E"/>
    <w:rsid w:val="1F667176"/>
    <w:rsid w:val="1FAB26C6"/>
    <w:rsid w:val="1FC163A7"/>
    <w:rsid w:val="1FD67169"/>
    <w:rsid w:val="1FE66B21"/>
    <w:rsid w:val="20075D1B"/>
    <w:rsid w:val="200B3528"/>
    <w:rsid w:val="2023223C"/>
    <w:rsid w:val="205B2C9C"/>
    <w:rsid w:val="20BE57B3"/>
    <w:rsid w:val="20F96692"/>
    <w:rsid w:val="20FD2665"/>
    <w:rsid w:val="21037C4D"/>
    <w:rsid w:val="21126269"/>
    <w:rsid w:val="211332E0"/>
    <w:rsid w:val="214627A6"/>
    <w:rsid w:val="21667CB5"/>
    <w:rsid w:val="217D2A0C"/>
    <w:rsid w:val="21A61119"/>
    <w:rsid w:val="21B4088D"/>
    <w:rsid w:val="21C54FCC"/>
    <w:rsid w:val="21CC4C3C"/>
    <w:rsid w:val="21CC5CDA"/>
    <w:rsid w:val="22035305"/>
    <w:rsid w:val="22062461"/>
    <w:rsid w:val="22381C1C"/>
    <w:rsid w:val="22461C02"/>
    <w:rsid w:val="22A25CCC"/>
    <w:rsid w:val="22A54895"/>
    <w:rsid w:val="22EA1AFA"/>
    <w:rsid w:val="23085D0F"/>
    <w:rsid w:val="230909EE"/>
    <w:rsid w:val="230D3377"/>
    <w:rsid w:val="231D4C18"/>
    <w:rsid w:val="23583452"/>
    <w:rsid w:val="23D831B5"/>
    <w:rsid w:val="243E51E9"/>
    <w:rsid w:val="24766148"/>
    <w:rsid w:val="2486240E"/>
    <w:rsid w:val="249C5B2F"/>
    <w:rsid w:val="249E6CA6"/>
    <w:rsid w:val="24A92A6A"/>
    <w:rsid w:val="24A960F5"/>
    <w:rsid w:val="24E050A4"/>
    <w:rsid w:val="2506356B"/>
    <w:rsid w:val="25177E77"/>
    <w:rsid w:val="25546E8E"/>
    <w:rsid w:val="255D2636"/>
    <w:rsid w:val="25872F8B"/>
    <w:rsid w:val="25972D29"/>
    <w:rsid w:val="25A17CCE"/>
    <w:rsid w:val="25B61B3B"/>
    <w:rsid w:val="25CD2528"/>
    <w:rsid w:val="25D904FF"/>
    <w:rsid w:val="25ED2667"/>
    <w:rsid w:val="25FA4597"/>
    <w:rsid w:val="262F1D99"/>
    <w:rsid w:val="264F1AA7"/>
    <w:rsid w:val="26961F4B"/>
    <w:rsid w:val="26AD6249"/>
    <w:rsid w:val="26F142E2"/>
    <w:rsid w:val="27047538"/>
    <w:rsid w:val="27183276"/>
    <w:rsid w:val="27940CCA"/>
    <w:rsid w:val="27E05829"/>
    <w:rsid w:val="27FF05A9"/>
    <w:rsid w:val="285259C9"/>
    <w:rsid w:val="28613848"/>
    <w:rsid w:val="287F69E1"/>
    <w:rsid w:val="288C7B95"/>
    <w:rsid w:val="2931797A"/>
    <w:rsid w:val="2962771F"/>
    <w:rsid w:val="29751041"/>
    <w:rsid w:val="29AB2164"/>
    <w:rsid w:val="29DE2D3D"/>
    <w:rsid w:val="2A0B6AF3"/>
    <w:rsid w:val="2A4B2E07"/>
    <w:rsid w:val="2A5314EC"/>
    <w:rsid w:val="2A8F39B9"/>
    <w:rsid w:val="2A963C4A"/>
    <w:rsid w:val="2AB315B8"/>
    <w:rsid w:val="2AD70ECF"/>
    <w:rsid w:val="2ADF6410"/>
    <w:rsid w:val="2B405370"/>
    <w:rsid w:val="2B9F03F1"/>
    <w:rsid w:val="2BD61C7A"/>
    <w:rsid w:val="2C1204BD"/>
    <w:rsid w:val="2C27321F"/>
    <w:rsid w:val="2C307F92"/>
    <w:rsid w:val="2C3742D5"/>
    <w:rsid w:val="2C4B63AB"/>
    <w:rsid w:val="2C5A2225"/>
    <w:rsid w:val="2C944FDC"/>
    <w:rsid w:val="2C992758"/>
    <w:rsid w:val="2C9D4738"/>
    <w:rsid w:val="2CBD1F30"/>
    <w:rsid w:val="2CC379B3"/>
    <w:rsid w:val="2D071188"/>
    <w:rsid w:val="2D133EB2"/>
    <w:rsid w:val="2D415680"/>
    <w:rsid w:val="2D5D483A"/>
    <w:rsid w:val="2DC76A46"/>
    <w:rsid w:val="2DD469FD"/>
    <w:rsid w:val="2E40662E"/>
    <w:rsid w:val="2E9D5A16"/>
    <w:rsid w:val="2ED963C1"/>
    <w:rsid w:val="2EF72818"/>
    <w:rsid w:val="2F255FE2"/>
    <w:rsid w:val="2F9147AA"/>
    <w:rsid w:val="2FDC6394"/>
    <w:rsid w:val="2FEB1707"/>
    <w:rsid w:val="302D314D"/>
    <w:rsid w:val="30D120F9"/>
    <w:rsid w:val="30F65AEF"/>
    <w:rsid w:val="31012C04"/>
    <w:rsid w:val="31164BA3"/>
    <w:rsid w:val="31484B20"/>
    <w:rsid w:val="3161324A"/>
    <w:rsid w:val="31B2072C"/>
    <w:rsid w:val="31B42CDC"/>
    <w:rsid w:val="31C10960"/>
    <w:rsid w:val="31D814A1"/>
    <w:rsid w:val="31F8228D"/>
    <w:rsid w:val="31F96340"/>
    <w:rsid w:val="321B0486"/>
    <w:rsid w:val="32BA45C2"/>
    <w:rsid w:val="32EC7FAC"/>
    <w:rsid w:val="33480556"/>
    <w:rsid w:val="339D197A"/>
    <w:rsid w:val="33B05CFF"/>
    <w:rsid w:val="33C92DCE"/>
    <w:rsid w:val="342401E4"/>
    <w:rsid w:val="34430DA8"/>
    <w:rsid w:val="34570B48"/>
    <w:rsid w:val="34624F8F"/>
    <w:rsid w:val="348827A1"/>
    <w:rsid w:val="34935581"/>
    <w:rsid w:val="34A02C51"/>
    <w:rsid w:val="34C90605"/>
    <w:rsid w:val="34D66BB3"/>
    <w:rsid w:val="34DE63B0"/>
    <w:rsid w:val="34DF77A4"/>
    <w:rsid w:val="35266730"/>
    <w:rsid w:val="35284F31"/>
    <w:rsid w:val="354F5509"/>
    <w:rsid w:val="357C7E28"/>
    <w:rsid w:val="35F81BB5"/>
    <w:rsid w:val="36014A69"/>
    <w:rsid w:val="36127F39"/>
    <w:rsid w:val="36236ABB"/>
    <w:rsid w:val="366D2F52"/>
    <w:rsid w:val="36754127"/>
    <w:rsid w:val="369419CA"/>
    <w:rsid w:val="36B252FF"/>
    <w:rsid w:val="36C778A1"/>
    <w:rsid w:val="36CE4D11"/>
    <w:rsid w:val="370000F7"/>
    <w:rsid w:val="37194C8A"/>
    <w:rsid w:val="37564E68"/>
    <w:rsid w:val="37743D86"/>
    <w:rsid w:val="3790398F"/>
    <w:rsid w:val="379A7C7E"/>
    <w:rsid w:val="37AA7B56"/>
    <w:rsid w:val="381C7197"/>
    <w:rsid w:val="382C35AC"/>
    <w:rsid w:val="383120CD"/>
    <w:rsid w:val="38634262"/>
    <w:rsid w:val="387C18CF"/>
    <w:rsid w:val="38B902EA"/>
    <w:rsid w:val="38C5641B"/>
    <w:rsid w:val="38C829E6"/>
    <w:rsid w:val="38D42145"/>
    <w:rsid w:val="38E555AE"/>
    <w:rsid w:val="390B1C2F"/>
    <w:rsid w:val="399807A4"/>
    <w:rsid w:val="39B075D2"/>
    <w:rsid w:val="39D356BB"/>
    <w:rsid w:val="39E02B52"/>
    <w:rsid w:val="39EF3433"/>
    <w:rsid w:val="39F63332"/>
    <w:rsid w:val="39FC50C8"/>
    <w:rsid w:val="3A044B40"/>
    <w:rsid w:val="3A0D4B9D"/>
    <w:rsid w:val="3A13455A"/>
    <w:rsid w:val="3A3B160E"/>
    <w:rsid w:val="3A667623"/>
    <w:rsid w:val="3A8E2A2E"/>
    <w:rsid w:val="3AC34BA6"/>
    <w:rsid w:val="3B237AD9"/>
    <w:rsid w:val="3B5E723D"/>
    <w:rsid w:val="3B96613A"/>
    <w:rsid w:val="3BBE1778"/>
    <w:rsid w:val="3BC5404D"/>
    <w:rsid w:val="3BC654C7"/>
    <w:rsid w:val="3BC97634"/>
    <w:rsid w:val="3BEA206A"/>
    <w:rsid w:val="3BF67C6A"/>
    <w:rsid w:val="3C000A90"/>
    <w:rsid w:val="3C180080"/>
    <w:rsid w:val="3C1A4049"/>
    <w:rsid w:val="3C4108FF"/>
    <w:rsid w:val="3C517783"/>
    <w:rsid w:val="3C772157"/>
    <w:rsid w:val="3CDA0E27"/>
    <w:rsid w:val="3CE13130"/>
    <w:rsid w:val="3CFF1844"/>
    <w:rsid w:val="3D015E0C"/>
    <w:rsid w:val="3D07348C"/>
    <w:rsid w:val="3D1A30C6"/>
    <w:rsid w:val="3D341CCE"/>
    <w:rsid w:val="3D3D71B8"/>
    <w:rsid w:val="3D7B3321"/>
    <w:rsid w:val="3D8043FB"/>
    <w:rsid w:val="3D8419FC"/>
    <w:rsid w:val="3E002577"/>
    <w:rsid w:val="3E150F77"/>
    <w:rsid w:val="3E5D0E60"/>
    <w:rsid w:val="3ECC2BDD"/>
    <w:rsid w:val="3EFC6BEF"/>
    <w:rsid w:val="3EFE5FB6"/>
    <w:rsid w:val="3F0C4099"/>
    <w:rsid w:val="3F222BEA"/>
    <w:rsid w:val="3F8C4602"/>
    <w:rsid w:val="3FEC21B1"/>
    <w:rsid w:val="3FF5758F"/>
    <w:rsid w:val="401F1901"/>
    <w:rsid w:val="40253AD1"/>
    <w:rsid w:val="402C2512"/>
    <w:rsid w:val="404C133C"/>
    <w:rsid w:val="404D20F5"/>
    <w:rsid w:val="405840D1"/>
    <w:rsid w:val="40704897"/>
    <w:rsid w:val="40A1216E"/>
    <w:rsid w:val="40AB0ED9"/>
    <w:rsid w:val="40BF2A55"/>
    <w:rsid w:val="40C32F84"/>
    <w:rsid w:val="40DE744A"/>
    <w:rsid w:val="40E741CC"/>
    <w:rsid w:val="40F26AD2"/>
    <w:rsid w:val="41100158"/>
    <w:rsid w:val="411234BD"/>
    <w:rsid w:val="41283723"/>
    <w:rsid w:val="412A3653"/>
    <w:rsid w:val="41462C4F"/>
    <w:rsid w:val="416361FC"/>
    <w:rsid w:val="41DD42A4"/>
    <w:rsid w:val="41F13DBA"/>
    <w:rsid w:val="41FB0C4E"/>
    <w:rsid w:val="42025DC1"/>
    <w:rsid w:val="426D1999"/>
    <w:rsid w:val="42C932D3"/>
    <w:rsid w:val="42E02603"/>
    <w:rsid w:val="42E26447"/>
    <w:rsid w:val="43000FC6"/>
    <w:rsid w:val="43207038"/>
    <w:rsid w:val="43285ABD"/>
    <w:rsid w:val="43381CA2"/>
    <w:rsid w:val="435D533E"/>
    <w:rsid w:val="43827B17"/>
    <w:rsid w:val="43833FA6"/>
    <w:rsid w:val="43A76D56"/>
    <w:rsid w:val="43E0089A"/>
    <w:rsid w:val="43E35014"/>
    <w:rsid w:val="43EC33F8"/>
    <w:rsid w:val="441B2FBE"/>
    <w:rsid w:val="442214D8"/>
    <w:rsid w:val="443D3D43"/>
    <w:rsid w:val="4447431D"/>
    <w:rsid w:val="44617C51"/>
    <w:rsid w:val="44843A32"/>
    <w:rsid w:val="449658C9"/>
    <w:rsid w:val="44D879EE"/>
    <w:rsid w:val="44E038A1"/>
    <w:rsid w:val="44E67EE8"/>
    <w:rsid w:val="45043EF3"/>
    <w:rsid w:val="450A1A48"/>
    <w:rsid w:val="45125EBF"/>
    <w:rsid w:val="45252F48"/>
    <w:rsid w:val="452D2E78"/>
    <w:rsid w:val="4561401B"/>
    <w:rsid w:val="458B19C7"/>
    <w:rsid w:val="459149E0"/>
    <w:rsid w:val="459A1AD6"/>
    <w:rsid w:val="45D92997"/>
    <w:rsid w:val="46270152"/>
    <w:rsid w:val="46882C06"/>
    <w:rsid w:val="46A0266B"/>
    <w:rsid w:val="46C8649C"/>
    <w:rsid w:val="46FE6D59"/>
    <w:rsid w:val="47196B9A"/>
    <w:rsid w:val="471C50F1"/>
    <w:rsid w:val="474412D9"/>
    <w:rsid w:val="47BB3462"/>
    <w:rsid w:val="48275CD5"/>
    <w:rsid w:val="48B006C8"/>
    <w:rsid w:val="48CB029D"/>
    <w:rsid w:val="48D81BD8"/>
    <w:rsid w:val="48ED6593"/>
    <w:rsid w:val="491F7AB6"/>
    <w:rsid w:val="49445C23"/>
    <w:rsid w:val="49572A27"/>
    <w:rsid w:val="4996508B"/>
    <w:rsid w:val="499B55FC"/>
    <w:rsid w:val="49A50C10"/>
    <w:rsid w:val="49BE6A10"/>
    <w:rsid w:val="49D951CE"/>
    <w:rsid w:val="49DA35F0"/>
    <w:rsid w:val="49EE6092"/>
    <w:rsid w:val="49F95823"/>
    <w:rsid w:val="4A2E6419"/>
    <w:rsid w:val="4A3E5D8B"/>
    <w:rsid w:val="4A5A0FCE"/>
    <w:rsid w:val="4A5D1FCF"/>
    <w:rsid w:val="4A654DA6"/>
    <w:rsid w:val="4A8C0DB2"/>
    <w:rsid w:val="4AA87EB8"/>
    <w:rsid w:val="4ACC496F"/>
    <w:rsid w:val="4AD074E9"/>
    <w:rsid w:val="4AF16A38"/>
    <w:rsid w:val="4BEF3B80"/>
    <w:rsid w:val="4C0E76DD"/>
    <w:rsid w:val="4C1539B7"/>
    <w:rsid w:val="4C44017C"/>
    <w:rsid w:val="4C5675CA"/>
    <w:rsid w:val="4CC75401"/>
    <w:rsid w:val="4CD5585D"/>
    <w:rsid w:val="4CFC7C47"/>
    <w:rsid w:val="4D022CC3"/>
    <w:rsid w:val="4D062620"/>
    <w:rsid w:val="4D587628"/>
    <w:rsid w:val="4D767104"/>
    <w:rsid w:val="4D9A64AE"/>
    <w:rsid w:val="4DF424F1"/>
    <w:rsid w:val="4E8E7305"/>
    <w:rsid w:val="4EAD3AC1"/>
    <w:rsid w:val="4EB9318C"/>
    <w:rsid w:val="4EBA04BC"/>
    <w:rsid w:val="4EC74DBA"/>
    <w:rsid w:val="4EDA702A"/>
    <w:rsid w:val="4F00360F"/>
    <w:rsid w:val="4F012786"/>
    <w:rsid w:val="4F1E40EE"/>
    <w:rsid w:val="4F2202A5"/>
    <w:rsid w:val="4F3A032A"/>
    <w:rsid w:val="4F552ABB"/>
    <w:rsid w:val="4F64394C"/>
    <w:rsid w:val="4F7C7D6E"/>
    <w:rsid w:val="4FB64093"/>
    <w:rsid w:val="4FBE0403"/>
    <w:rsid w:val="500652BB"/>
    <w:rsid w:val="500D1AE3"/>
    <w:rsid w:val="501C7316"/>
    <w:rsid w:val="50363945"/>
    <w:rsid w:val="50406DD5"/>
    <w:rsid w:val="505B7726"/>
    <w:rsid w:val="506B0972"/>
    <w:rsid w:val="50824290"/>
    <w:rsid w:val="50C94DEC"/>
    <w:rsid w:val="51335721"/>
    <w:rsid w:val="516E0396"/>
    <w:rsid w:val="518B3F7C"/>
    <w:rsid w:val="51AC267D"/>
    <w:rsid w:val="51DA2CB3"/>
    <w:rsid w:val="520557AB"/>
    <w:rsid w:val="52137CD4"/>
    <w:rsid w:val="5219492B"/>
    <w:rsid w:val="522B4399"/>
    <w:rsid w:val="523D1C8D"/>
    <w:rsid w:val="526C38A1"/>
    <w:rsid w:val="52AE3B39"/>
    <w:rsid w:val="52C22E20"/>
    <w:rsid w:val="53052679"/>
    <w:rsid w:val="53201895"/>
    <w:rsid w:val="53205C20"/>
    <w:rsid w:val="53285744"/>
    <w:rsid w:val="5354474D"/>
    <w:rsid w:val="53625AFD"/>
    <w:rsid w:val="537B4CAE"/>
    <w:rsid w:val="53AB104E"/>
    <w:rsid w:val="53BB69C7"/>
    <w:rsid w:val="53BB7EE4"/>
    <w:rsid w:val="53BF5FE9"/>
    <w:rsid w:val="541C182B"/>
    <w:rsid w:val="54716610"/>
    <w:rsid w:val="54E31A26"/>
    <w:rsid w:val="54F83DC9"/>
    <w:rsid w:val="54F874EE"/>
    <w:rsid w:val="550607AD"/>
    <w:rsid w:val="553D47BD"/>
    <w:rsid w:val="555D2018"/>
    <w:rsid w:val="55A44167"/>
    <w:rsid w:val="55B80614"/>
    <w:rsid w:val="55C34955"/>
    <w:rsid w:val="55D91283"/>
    <w:rsid w:val="568307F6"/>
    <w:rsid w:val="568E1BDD"/>
    <w:rsid w:val="56D55FE4"/>
    <w:rsid w:val="56F035C1"/>
    <w:rsid w:val="570F20C1"/>
    <w:rsid w:val="572872CF"/>
    <w:rsid w:val="573D4FE4"/>
    <w:rsid w:val="573E4131"/>
    <w:rsid w:val="57972848"/>
    <w:rsid w:val="57C828CE"/>
    <w:rsid w:val="57CF72A4"/>
    <w:rsid w:val="58023E2E"/>
    <w:rsid w:val="580A0CA0"/>
    <w:rsid w:val="58207C38"/>
    <w:rsid w:val="58424BD6"/>
    <w:rsid w:val="589C153A"/>
    <w:rsid w:val="58E8798E"/>
    <w:rsid w:val="58FD5A73"/>
    <w:rsid w:val="590322DC"/>
    <w:rsid w:val="595549A3"/>
    <w:rsid w:val="598D19F4"/>
    <w:rsid w:val="599B159A"/>
    <w:rsid w:val="59ED0D09"/>
    <w:rsid w:val="59ED747D"/>
    <w:rsid w:val="5A306C3A"/>
    <w:rsid w:val="5A6B1269"/>
    <w:rsid w:val="5A891DB5"/>
    <w:rsid w:val="5A97799C"/>
    <w:rsid w:val="5A9E4AE1"/>
    <w:rsid w:val="5AB53750"/>
    <w:rsid w:val="5AF93D24"/>
    <w:rsid w:val="5B165328"/>
    <w:rsid w:val="5B3853E5"/>
    <w:rsid w:val="5B475FE3"/>
    <w:rsid w:val="5B4F6B0E"/>
    <w:rsid w:val="5BC8077F"/>
    <w:rsid w:val="5BDD0036"/>
    <w:rsid w:val="5C355979"/>
    <w:rsid w:val="5C3C66E1"/>
    <w:rsid w:val="5C4E5B59"/>
    <w:rsid w:val="5C536121"/>
    <w:rsid w:val="5C7F5239"/>
    <w:rsid w:val="5CD53B35"/>
    <w:rsid w:val="5CEA0635"/>
    <w:rsid w:val="5D0C37B0"/>
    <w:rsid w:val="5D1718D2"/>
    <w:rsid w:val="5D4774A8"/>
    <w:rsid w:val="5D4D1AD5"/>
    <w:rsid w:val="5D5727C6"/>
    <w:rsid w:val="5D5B1512"/>
    <w:rsid w:val="5D922666"/>
    <w:rsid w:val="5DC4546F"/>
    <w:rsid w:val="5DC85B0B"/>
    <w:rsid w:val="5DCF750D"/>
    <w:rsid w:val="5DD13DE4"/>
    <w:rsid w:val="5DE3182A"/>
    <w:rsid w:val="5E210852"/>
    <w:rsid w:val="5E32048C"/>
    <w:rsid w:val="5E9A0BAD"/>
    <w:rsid w:val="5EA00807"/>
    <w:rsid w:val="5EB90F32"/>
    <w:rsid w:val="5ECC4FAC"/>
    <w:rsid w:val="5EF97D90"/>
    <w:rsid w:val="5F0815AF"/>
    <w:rsid w:val="5F097B97"/>
    <w:rsid w:val="5F0B5582"/>
    <w:rsid w:val="5F1E7E89"/>
    <w:rsid w:val="5F2827E8"/>
    <w:rsid w:val="5F48137C"/>
    <w:rsid w:val="5F513DDE"/>
    <w:rsid w:val="5F566C92"/>
    <w:rsid w:val="5FBD3AE6"/>
    <w:rsid w:val="5FC767FB"/>
    <w:rsid w:val="5FE5081D"/>
    <w:rsid w:val="601A416D"/>
    <w:rsid w:val="60405FEA"/>
    <w:rsid w:val="604E645A"/>
    <w:rsid w:val="606A2801"/>
    <w:rsid w:val="609F0696"/>
    <w:rsid w:val="60A41404"/>
    <w:rsid w:val="60C05130"/>
    <w:rsid w:val="60DA2EE4"/>
    <w:rsid w:val="61106F43"/>
    <w:rsid w:val="61747E4B"/>
    <w:rsid w:val="6192162D"/>
    <w:rsid w:val="619E39E9"/>
    <w:rsid w:val="61A573B4"/>
    <w:rsid w:val="61B833FB"/>
    <w:rsid w:val="61BF52C5"/>
    <w:rsid w:val="61C41653"/>
    <w:rsid w:val="61D226FD"/>
    <w:rsid w:val="61DE6126"/>
    <w:rsid w:val="62015957"/>
    <w:rsid w:val="6235115E"/>
    <w:rsid w:val="625772DD"/>
    <w:rsid w:val="629E1E2A"/>
    <w:rsid w:val="62A71D58"/>
    <w:rsid w:val="62C21AE1"/>
    <w:rsid w:val="62CE6B21"/>
    <w:rsid w:val="62D91715"/>
    <w:rsid w:val="62FB6BA0"/>
    <w:rsid w:val="630A0DF6"/>
    <w:rsid w:val="63712680"/>
    <w:rsid w:val="638063B1"/>
    <w:rsid w:val="6383081E"/>
    <w:rsid w:val="63840A45"/>
    <w:rsid w:val="63C2006E"/>
    <w:rsid w:val="64160D42"/>
    <w:rsid w:val="646E067F"/>
    <w:rsid w:val="64713DD7"/>
    <w:rsid w:val="647C297D"/>
    <w:rsid w:val="64897A69"/>
    <w:rsid w:val="64B96892"/>
    <w:rsid w:val="64E82958"/>
    <w:rsid w:val="65025494"/>
    <w:rsid w:val="653821DF"/>
    <w:rsid w:val="659A1E0F"/>
    <w:rsid w:val="659B454D"/>
    <w:rsid w:val="659E4940"/>
    <w:rsid w:val="65BE6730"/>
    <w:rsid w:val="65F86A28"/>
    <w:rsid w:val="66A0180F"/>
    <w:rsid w:val="66AE2F99"/>
    <w:rsid w:val="66E8440F"/>
    <w:rsid w:val="66FB5642"/>
    <w:rsid w:val="673913A1"/>
    <w:rsid w:val="674E3B61"/>
    <w:rsid w:val="67661887"/>
    <w:rsid w:val="678D0E86"/>
    <w:rsid w:val="67E06593"/>
    <w:rsid w:val="67F836E2"/>
    <w:rsid w:val="68206E8F"/>
    <w:rsid w:val="68343C57"/>
    <w:rsid w:val="68737977"/>
    <w:rsid w:val="688818B5"/>
    <w:rsid w:val="68CE12B5"/>
    <w:rsid w:val="68D37B25"/>
    <w:rsid w:val="68E8764F"/>
    <w:rsid w:val="68EE1C62"/>
    <w:rsid w:val="69167325"/>
    <w:rsid w:val="69545E69"/>
    <w:rsid w:val="69552162"/>
    <w:rsid w:val="69625AD8"/>
    <w:rsid w:val="69847DD7"/>
    <w:rsid w:val="69882624"/>
    <w:rsid w:val="69987708"/>
    <w:rsid w:val="699B3760"/>
    <w:rsid w:val="69A45D69"/>
    <w:rsid w:val="69AF7829"/>
    <w:rsid w:val="69CC4342"/>
    <w:rsid w:val="6A122B27"/>
    <w:rsid w:val="6A2C6087"/>
    <w:rsid w:val="6A617E78"/>
    <w:rsid w:val="6A8A7691"/>
    <w:rsid w:val="6ADF523F"/>
    <w:rsid w:val="6AE961E3"/>
    <w:rsid w:val="6AFB4CD0"/>
    <w:rsid w:val="6B4B3046"/>
    <w:rsid w:val="6B6D34FC"/>
    <w:rsid w:val="6BA64D18"/>
    <w:rsid w:val="6BB65389"/>
    <w:rsid w:val="6BBF7B2A"/>
    <w:rsid w:val="6BD646CA"/>
    <w:rsid w:val="6BEE2B4E"/>
    <w:rsid w:val="6C026287"/>
    <w:rsid w:val="6C27403A"/>
    <w:rsid w:val="6C352BD8"/>
    <w:rsid w:val="6C775914"/>
    <w:rsid w:val="6CE04F05"/>
    <w:rsid w:val="6CF14731"/>
    <w:rsid w:val="6D227CBC"/>
    <w:rsid w:val="6D2A0537"/>
    <w:rsid w:val="6D2B11FF"/>
    <w:rsid w:val="6D2B3958"/>
    <w:rsid w:val="6D4A7B9B"/>
    <w:rsid w:val="6D9C610D"/>
    <w:rsid w:val="6D9D21B5"/>
    <w:rsid w:val="6DC20BA8"/>
    <w:rsid w:val="6DE96671"/>
    <w:rsid w:val="6E435D9A"/>
    <w:rsid w:val="6E6617BB"/>
    <w:rsid w:val="6E7306B2"/>
    <w:rsid w:val="6E8308B1"/>
    <w:rsid w:val="6E87500C"/>
    <w:rsid w:val="6E964212"/>
    <w:rsid w:val="6E9D4DC2"/>
    <w:rsid w:val="6EB03D72"/>
    <w:rsid w:val="6EC956D7"/>
    <w:rsid w:val="6ED34F21"/>
    <w:rsid w:val="6EE20EFB"/>
    <w:rsid w:val="6EE849BD"/>
    <w:rsid w:val="6EEE7FAB"/>
    <w:rsid w:val="6EFD71D8"/>
    <w:rsid w:val="6F285B45"/>
    <w:rsid w:val="6F480DA4"/>
    <w:rsid w:val="6F653B7D"/>
    <w:rsid w:val="6FAE7A2D"/>
    <w:rsid w:val="6FBC0339"/>
    <w:rsid w:val="6FCB5886"/>
    <w:rsid w:val="7015352E"/>
    <w:rsid w:val="70883D8D"/>
    <w:rsid w:val="709374B7"/>
    <w:rsid w:val="709B2128"/>
    <w:rsid w:val="70A40120"/>
    <w:rsid w:val="70AE0730"/>
    <w:rsid w:val="70B803FD"/>
    <w:rsid w:val="71045729"/>
    <w:rsid w:val="71233B29"/>
    <w:rsid w:val="712A07C2"/>
    <w:rsid w:val="716521EB"/>
    <w:rsid w:val="7173420A"/>
    <w:rsid w:val="7173696B"/>
    <w:rsid w:val="718D7F77"/>
    <w:rsid w:val="71A93B0C"/>
    <w:rsid w:val="71B43B05"/>
    <w:rsid w:val="71CC00B3"/>
    <w:rsid w:val="71E824C9"/>
    <w:rsid w:val="724B17F1"/>
    <w:rsid w:val="72D711F1"/>
    <w:rsid w:val="72F21A84"/>
    <w:rsid w:val="732D4029"/>
    <w:rsid w:val="73334F88"/>
    <w:rsid w:val="73352C0A"/>
    <w:rsid w:val="73856F63"/>
    <w:rsid w:val="738D5068"/>
    <w:rsid w:val="739F233E"/>
    <w:rsid w:val="73AF289D"/>
    <w:rsid w:val="749118FD"/>
    <w:rsid w:val="74A12339"/>
    <w:rsid w:val="74CC0A4E"/>
    <w:rsid w:val="74D91903"/>
    <w:rsid w:val="75040065"/>
    <w:rsid w:val="75107CB2"/>
    <w:rsid w:val="754D7172"/>
    <w:rsid w:val="75CE667F"/>
    <w:rsid w:val="75DB55F9"/>
    <w:rsid w:val="761F2C7C"/>
    <w:rsid w:val="76475027"/>
    <w:rsid w:val="764B1B2C"/>
    <w:rsid w:val="765F59A8"/>
    <w:rsid w:val="76DF44AC"/>
    <w:rsid w:val="770B2E89"/>
    <w:rsid w:val="77314D59"/>
    <w:rsid w:val="77467C21"/>
    <w:rsid w:val="779B22D6"/>
    <w:rsid w:val="77E155A7"/>
    <w:rsid w:val="78180FB6"/>
    <w:rsid w:val="782316EC"/>
    <w:rsid w:val="7824555A"/>
    <w:rsid w:val="782C3E19"/>
    <w:rsid w:val="78335DBC"/>
    <w:rsid w:val="78577B12"/>
    <w:rsid w:val="78E65148"/>
    <w:rsid w:val="78EF76F9"/>
    <w:rsid w:val="790278F7"/>
    <w:rsid w:val="797B776E"/>
    <w:rsid w:val="79991CEA"/>
    <w:rsid w:val="79AE3FCD"/>
    <w:rsid w:val="79EA0F7E"/>
    <w:rsid w:val="79FB321F"/>
    <w:rsid w:val="7A234684"/>
    <w:rsid w:val="7A444993"/>
    <w:rsid w:val="7A474E0B"/>
    <w:rsid w:val="7A4A6A1E"/>
    <w:rsid w:val="7A733C42"/>
    <w:rsid w:val="7A7A3EA9"/>
    <w:rsid w:val="7A7E4AD3"/>
    <w:rsid w:val="7A9C533B"/>
    <w:rsid w:val="7AB14657"/>
    <w:rsid w:val="7ABF3A2C"/>
    <w:rsid w:val="7AE92B8F"/>
    <w:rsid w:val="7AF4042D"/>
    <w:rsid w:val="7B18278A"/>
    <w:rsid w:val="7B214569"/>
    <w:rsid w:val="7B325A63"/>
    <w:rsid w:val="7B464AC2"/>
    <w:rsid w:val="7B906FC6"/>
    <w:rsid w:val="7BD22C59"/>
    <w:rsid w:val="7BD6274E"/>
    <w:rsid w:val="7BDF32CB"/>
    <w:rsid w:val="7BE229C0"/>
    <w:rsid w:val="7BEF5CB4"/>
    <w:rsid w:val="7C1F2E72"/>
    <w:rsid w:val="7C200354"/>
    <w:rsid w:val="7C7470D3"/>
    <w:rsid w:val="7C9217E5"/>
    <w:rsid w:val="7D2034B1"/>
    <w:rsid w:val="7D336067"/>
    <w:rsid w:val="7D436F7B"/>
    <w:rsid w:val="7D5709B3"/>
    <w:rsid w:val="7DA0539E"/>
    <w:rsid w:val="7DA65F99"/>
    <w:rsid w:val="7DB43F5C"/>
    <w:rsid w:val="7DD90A6C"/>
    <w:rsid w:val="7E1D1820"/>
    <w:rsid w:val="7E284A50"/>
    <w:rsid w:val="7E401480"/>
    <w:rsid w:val="7E4B04B2"/>
    <w:rsid w:val="7E4B76B1"/>
    <w:rsid w:val="7E6B3FDA"/>
    <w:rsid w:val="7E9B64A9"/>
    <w:rsid w:val="7E9D1298"/>
    <w:rsid w:val="7EB7226C"/>
    <w:rsid w:val="7EBA5F79"/>
    <w:rsid w:val="7F1023B3"/>
    <w:rsid w:val="7F711C18"/>
    <w:rsid w:val="7F957126"/>
    <w:rsid w:val="7F9B7A83"/>
    <w:rsid w:val="7F9D7433"/>
    <w:rsid w:val="7FD73FD6"/>
    <w:rsid w:val="7FE376CD"/>
    <w:rsid w:val="7FF3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b/>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sgsj</Company>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2020-08-12T06:57:00Z</dcterms:created>
  <dc:creator>李雪晖</dc:creator>
  <cp:lastModifiedBy>李雪晖</cp:lastModifiedBy>
  <cp:lastPrinted>2020-08-12T07:11:00Z</cp:lastPrinted>
  <dcterms:modified xsi:type="dcterms:W3CDTF">2020-09-01T08:35:34Z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