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仿宋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"/>
          <w:sz w:val="28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“专精特新”中小企业复核申请表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 w:firstLine="645" w:firstLineChars="0"/>
        <w:jc w:val="center"/>
        <w:textAlignment w:val="baseline"/>
        <w:outlineLvl w:val="9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1"/>
          <w:szCs w:val="28"/>
        </w:rPr>
        <w:t>单位：万元、人</w:t>
      </w:r>
    </w:p>
    <w:tbl>
      <w:tblPr>
        <w:tblStyle w:val="6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8"/>
        <w:gridCol w:w="838"/>
        <w:gridCol w:w="1228"/>
        <w:gridCol w:w="690"/>
        <w:gridCol w:w="2173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单位名称（盖章）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法人代表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传真电话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企业人员总数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6178" w:type="dxa"/>
            <w:gridSpan w:val="4"/>
            <w:vAlign w:val="center"/>
          </w:tcPr>
          <w:p>
            <w:pPr>
              <w:ind w:firstLine="200" w:firstLineChars="10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其中：管理人员：            技术人员：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  <w:r>
              <w:rPr>
                <w:rFonts w:ascii="宋体" w:hAnsi="宋体"/>
                <w:kern w:val="0"/>
                <w:sz w:val="20"/>
                <w:szCs w:val="24"/>
              </w:rPr>
              <w:t>登记注册类型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所属行业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4"/>
              </w:rPr>
              <w:t>*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企业工商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>登记日期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企业注册地址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所属区县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企业通讯地址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邮政编码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企业网址</w:t>
            </w:r>
          </w:p>
        </w:tc>
        <w:tc>
          <w:tcPr>
            <w:tcW w:w="2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Email</w:t>
            </w:r>
          </w:p>
        </w:tc>
        <w:tc>
          <w:tcPr>
            <w:tcW w:w="20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企业规模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中型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□小型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近3年经营情况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2017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年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2018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年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4"/>
                <w:lang w:val="en-US" w:eastAsia="zh-CN"/>
              </w:rPr>
              <w:t>201</w:t>
            </w:r>
            <w:r>
              <w:rPr>
                <w:rFonts w:hint="eastAsia"/>
                <w:kern w:val="0"/>
                <w:sz w:val="20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营业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收入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资产总额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利润总额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83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上缴税金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（含减免）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企业研发投入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研发投入占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销售收入比例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资产负债率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县中小企业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（盖章）  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年   月    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市中小企业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（盖章）</w:t>
            </w:r>
          </w:p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年    月    日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587" w:bottom="1871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C341D"/>
    <w:rsid w:val="795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2020-10-13T07:57:00Z</dcterms:created>
  <dc:creator>Administrator</dc:creator>
  <cp:lastModifiedBy>Administrator</cp:lastModifiedBy>
  <dcterms:modified xsi:type="dcterms:W3CDTF">2020-10-13T07:58:11Z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