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          </w:t>
      </w:r>
      <w:bookmarkStart w:id="0" w:name="_GoBack"/>
      <w:r>
        <w:rPr>
          <w:rFonts w:hint="eastAsia" w:ascii="方正小标宋简体" w:hAnsi="方正小标宋简体" w:eastAsia="方正小标宋简体" w:cs="宋体"/>
          <w:b w:val="0"/>
          <w:bCs w:val="0"/>
          <w:sz w:val="32"/>
          <w:szCs w:val="32"/>
          <w:lang w:val="en-US" w:eastAsia="zh-CN"/>
        </w:rPr>
        <w:t>2020年全省优秀服务机构名单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太原特玛茹电子科技有限公司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山西青创客文华孵化器管理有限公司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太原市高新金控股权服务有限公司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山西鸿奕众创空间管理有限公司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启迪（太原）科技园投资发展有限公司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山西省代理记账行业协会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晋美工商管理专修学院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山西晋创企业孵化器有限公司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太原技术转移促进中心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太原市中小企业培训服务中心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太原博信达商务秘书有限公司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太原新程培训学校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太原市企业之星商务秘书服务有限公司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太原市中小企业创业服务中心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太原敦华商务秘书有限公司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山西博康财税服务有限公司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山西创宁科技股份有限公司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大同市正大职业培训学校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阳泉中科盈创企业管理咨询服务有限公司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长治市唯美诺双创科技园有限公司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山西晋才会计师事务所有限公司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朔州市佳丽职业培训学校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山西中鼎云铸科技有限公司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吕梁市华宇广告有限公司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晋城支点文化传播有限公司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山西正浩金太行税务师事务所有限公司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晋城市安瑞兴邦财务咨询服务有限公司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晋城市中小企业服务中心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晋城定坤会计师事务所（普通合伙）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晋城市众勤财务管理咨询有限公司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新绛县星光文化传媒策划股份有限公司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运城市盐湖区红财记账服务有限公司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运城市平陆利丰职业培训学校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/>
        </w:rPr>
        <w:t>河津市诚信会计服务有限公司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SourceH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E68BB"/>
    <w:rsid w:val="2D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30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Calibri" w:hAnsi="Calibri" w:eastAsia="宋体" w:cs="黑体"/>
      <w:kern w:val="0"/>
      <w:sz w:val="24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2020-12-17T02:23:00Z</dcterms:created>
  <dc:creator>Administrator</dc:creator>
  <cp:lastModifiedBy>Administrator</cp:lastModifiedBy>
  <dcterms:modified xsi:type="dcterms:W3CDTF">2020-12-17T02:23:57Z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