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79" w:lineRule="exact"/>
        <w:jc w:val="center"/>
        <w:rPr>
          <w:rFonts w:hint="eastAsia"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2020年度临汾市重点研发计划（农业与社会发展领域）项目申报指南</w:t>
      </w:r>
    </w:p>
    <w:p>
      <w:pPr>
        <w:shd w:val="solid" w:color="FFFFFF" w:fill="auto"/>
        <w:autoSpaceDN w:val="0"/>
        <w:spacing w:line="579" w:lineRule="exact"/>
        <w:jc w:val="center"/>
        <w:rPr>
          <w:rFonts w:hint="eastAsia" w:cs="黑体" w:asciiTheme="majorEastAsia" w:hAnsiTheme="majorEastAsia" w:eastAsiaTheme="majorEastAsia"/>
          <w:b/>
          <w:sz w:val="44"/>
          <w:szCs w:val="44"/>
        </w:rPr>
      </w:pPr>
    </w:p>
    <w:p>
      <w:pPr>
        <w:shd w:val="solid" w:color="FFFFFF" w:fill="auto"/>
        <w:autoSpaceDN w:val="0"/>
        <w:spacing w:line="579" w:lineRule="exact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 xml:space="preserve">   </w:t>
      </w:r>
      <w:r>
        <w:rPr>
          <w:rFonts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年临汾市农业和社会发展领域，要以习近平新时代中国特色社会主义思想为指导，按照我省“四为四高两同步”总体思路和要求和市委“1343”工作思路，深入实施创新驱动发展战略和乡村振兴战略，以农业高新产业培育、科技特派员管理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社会发展等方面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技术研发，推进我市现代农业及社会发展。现将</w:t>
      </w:r>
      <w:r>
        <w:rPr>
          <w:rFonts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20年度临汾市农业与社会发展领域重点研发计划申报指南发布如下：</w:t>
      </w:r>
    </w:p>
    <w:p>
      <w:pPr>
        <w:shd w:val="solid" w:color="FFFFFF" w:fill="auto"/>
        <w:autoSpaceDN w:val="0"/>
        <w:spacing w:line="579" w:lineRule="exact"/>
        <w:ind w:firstLine="640" w:firstLineChars="200"/>
        <w:jc w:val="left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一、</w:t>
      </w:r>
      <w:r>
        <w:rPr>
          <w:rFonts w:hint="eastAsia" w:ascii="黑体" w:hAnsi="黑体" w:eastAsia="黑体" w:cs="楷体"/>
          <w:bCs/>
          <w:sz w:val="32"/>
          <w:szCs w:val="32"/>
          <w:shd w:val="clear" w:color="auto" w:fill="FFFFFF"/>
        </w:rPr>
        <w:t>支持范围</w:t>
      </w:r>
    </w:p>
    <w:p>
      <w:pPr>
        <w:shd w:val="solid" w:color="FFFFFF" w:fill="auto"/>
        <w:autoSpaceDN w:val="0"/>
        <w:spacing w:line="579" w:lineRule="exact"/>
        <w:ind w:firstLine="472" w:firstLineChars="147"/>
        <w:rPr>
          <w:rFonts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</w:pPr>
      <w:r>
        <w:rPr>
          <w:rFonts w:hint="eastAsia"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（一）农业领域</w:t>
      </w:r>
    </w:p>
    <w:p>
      <w:pPr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1、农业高新产业共性关键技术研发</w:t>
      </w:r>
    </w:p>
    <w:p>
      <w:pPr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抗旱节水生化制剂开发与应用；有机旱作特色农业绿色栽培技术研发；有机旱作特色农业绿色生产关键技术研发；有机旱作农业技术集成示范；花卉新品种培育与生产关键技术研究与应用；十大产业集群农产品精深加工技术研发；菌种研发；污染耕地安全利用与治理修复技术研究应用；特色农产品提质增效研究；农产品贮藏保鲜和精深加工研究；特色果蔬专用品种轻简化栽培技术示范；功能杂粮高产高效栽培与绿色防控技术示范；杂粮作物有机高效栽培技术集成示范，杂粮深加工技术研究及产品研发；主要农作物新品种培育及其配套栽培技术集成与示范；粮食作物节本增效与标准化栽培技术研究；畜禽规模化养殖高效生产与重大疫病防控等关键技术研究；主要畜禽规模化、标准化、现代低碳养殖技术研发；绿色农业新能源农机新产品研发；设施农业智能化控制、远程监控技术；智慧农业科技孵化与示范。</w:t>
      </w:r>
    </w:p>
    <w:p>
      <w:pPr>
        <w:numPr>
          <w:ilvl w:val="0"/>
          <w:numId w:val="1"/>
        </w:numPr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“三区”人才专项与“星创天地”建设</w:t>
      </w:r>
    </w:p>
    <w:p>
      <w:pPr>
        <w:spacing w:line="579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支持围绕当地特色产业，培植“星创天地”新模式，探索为科技特派员、大学生、返乡农民工、职业农民等营造专业化、社会化、便捷化的农村科技创业服务环境，打造双创服务平台；临汾市“三区”人才专项支持计划，聚焦产业引领、人才引进、项目支持、能力培训引导科技特派员服务贫困村。</w:t>
      </w:r>
    </w:p>
    <w:p>
      <w:pPr>
        <w:spacing w:line="579" w:lineRule="exact"/>
        <w:ind w:firstLine="630" w:firstLineChars="196"/>
        <w:rPr>
          <w:rFonts w:cs="黑体" w:asciiTheme="majorEastAsia" w:hAnsiTheme="majorEastAsia" w:eastAsiaTheme="majorEastAsia"/>
          <w:b/>
          <w:color w:val="000000"/>
          <w:kern w:val="0"/>
          <w:sz w:val="32"/>
          <w:szCs w:val="32"/>
        </w:rPr>
      </w:pPr>
      <w:r>
        <w:rPr>
          <w:rFonts w:hint="eastAsia"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（二）、</w:t>
      </w:r>
      <w:r>
        <w:rPr>
          <w:rFonts w:hint="eastAsia" w:cs="黑体" w:asciiTheme="majorEastAsia" w:hAnsiTheme="majorEastAsia" w:eastAsiaTheme="majorEastAsia"/>
          <w:b/>
          <w:color w:val="000000"/>
          <w:kern w:val="0"/>
          <w:sz w:val="32"/>
          <w:szCs w:val="32"/>
        </w:rPr>
        <w:t>社会发展领域</w:t>
      </w:r>
    </w:p>
    <w:p>
      <w:pPr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1.生态环境</w:t>
      </w:r>
    </w:p>
    <w:p>
      <w:pPr>
        <w:spacing w:line="579" w:lineRule="exact"/>
        <w:ind w:firstLine="643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（1）水污染防治。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典型河流水环境污染成因与河流水环境承载能力研究;汾河流域水环境综合治理技术集成研究;特殊工业废水处理新工艺、新技术研发；城市生活污水深度脱氮工艺技术研究、垃圾渗滤液废水处理关键技术研究。</w:t>
      </w:r>
    </w:p>
    <w:p>
      <w:pPr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（2）大气污染防治。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重点区域大气重污染成因与区域大气环境管控技术研究；焦化、煤化工、冶金等重点行业大气污染物治理关键技术研究；焦化行业挥发性有机物污染管控技术研究;城市大气降尘污染特征与管控技术研究、散煤清洁燃烧关键技术研究。</w:t>
      </w:r>
    </w:p>
    <w:p>
      <w:pPr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（3）土壤污染防治。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土壤环境容量与承载能力、污染物迁移转化规律、污染生态效应，以及土壤污染风险管控、治理与修复技术研究。大宗工业固体废物填埋污染管控技术、典型工业污染场地治理修复技术、工业窑炉协同处置固体废物关键技术研究;面源污染关键技术研究；绿色快递地包装、可降解材料技术研发与应用。</w:t>
      </w:r>
    </w:p>
    <w:p>
      <w:pPr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（4）生态修复与治理。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汾河流域生态修复技术研发;典型矿区生态修复技术研究;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汾河流域氮磷循环特征与污染机制研究;汾河流域生态调水与水环境治理协同调控技术研究。</w:t>
      </w:r>
    </w:p>
    <w:p>
      <w:pPr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2、临床医学、旅游发展、食品安全、公共安全等重点领域技术研发</w:t>
      </w:r>
    </w:p>
    <w:p>
      <w:pPr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中药产业关键技术研究;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生物制品、生物试剂研发及中药现代化关键核心技术研发；提升旅游产业的技术含量和服务水平相关技术研究；重大疑难病症、急重危难症新技术的引进及临床转化应用；中西医结合诊疗关键技术研究；中西医预防治疗常见病、多发病及重大疾病的研究及其临床应用；残疾预防、健康养老养生、心理健康、艾滋病、职业病、结核病、地方病、疫苗管控等技术研究;新生儿出生缺陷的预防与干预新技术研发与应用；食品安全监测、检验等技术及其地方标准研发；地震、气象灾害、森林火灾、危险化学品安全、特种设备安全、交通安全、重污染天气、有毒有害气体泄漏等监测预警关键技术研发。</w:t>
      </w:r>
    </w:p>
    <w:p>
      <w:pPr>
        <w:shd w:val="solid" w:color="FFFFFF" w:fill="auto"/>
        <w:autoSpaceDN w:val="0"/>
        <w:spacing w:line="579" w:lineRule="exact"/>
        <w:ind w:firstLine="640" w:firstLineChars="200"/>
        <w:jc w:val="left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二、申报要求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、申报单位为在我市境内注册，具有独立法人资格且无不良信用记录的企事业单位；须具备较强的科研能力、必要的研发条件和较强的产业化能力。企业申报须提供上一年度财务报表。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、项目负责人具有较高的专业技术水平和开拓创新意识、较强的组织协调能力和良好的信誉，有与项目相关的工作经历。项目负责人须具有中级以上技术职称（含中级）或博士学位。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cs="仿宋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鼓励产学研合作，优先支持以企业为主体，联合高等院校、科研院所等单位共同申报。项目的组织实施应聚焦研发创新，强化重大瓶颈技术突破、共性关键技术研发等各项任务间的统筹衔接，注重知识产权创造、人才培养、科技平台建设，集中力量，联合攻关。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黑体" w:hAnsi="黑体" w:eastAsia="黑体" w:cs="仿宋"/>
          <w:color w:val="333333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color w:val="333333"/>
          <w:sz w:val="32"/>
          <w:szCs w:val="32"/>
        </w:rPr>
        <w:t>三、申报材料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《临汾市重点研发计划项目申报书》；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项目可行性报告。详细说明申报项目的目标和指标，创新思路、技术路线和研究基础；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申报项目是否属于国家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市及行业领域鼓励支持项目及相关证明材料等。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4.申报单位和项目负责人相关资质印证材料（企业征信、法人代表身份证、项目负责人身份证和职称证、项目负责人、行业许可证、上年度财务审计报告复印件等）。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四、联系人及联系方式：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临汾市科技局农社科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乔宝恒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乔洁婷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0357-2100981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3B4"/>
    <w:multiLevelType w:val="singleLevel"/>
    <w:tmpl w:val="031273B4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F9"/>
    <w:rsid w:val="00036C21"/>
    <w:rsid w:val="00081239"/>
    <w:rsid w:val="00095231"/>
    <w:rsid w:val="000E6A4D"/>
    <w:rsid w:val="00192ADE"/>
    <w:rsid w:val="00193F78"/>
    <w:rsid w:val="0019765C"/>
    <w:rsid w:val="001A5B2F"/>
    <w:rsid w:val="0021508C"/>
    <w:rsid w:val="0022429D"/>
    <w:rsid w:val="0028354A"/>
    <w:rsid w:val="00290282"/>
    <w:rsid w:val="002B43AE"/>
    <w:rsid w:val="002D6A2F"/>
    <w:rsid w:val="00314852"/>
    <w:rsid w:val="00321554"/>
    <w:rsid w:val="003255BA"/>
    <w:rsid w:val="00362021"/>
    <w:rsid w:val="0036695C"/>
    <w:rsid w:val="00366E8C"/>
    <w:rsid w:val="00375957"/>
    <w:rsid w:val="003A1C8A"/>
    <w:rsid w:val="003A5150"/>
    <w:rsid w:val="003C21EB"/>
    <w:rsid w:val="003D0765"/>
    <w:rsid w:val="00435CAA"/>
    <w:rsid w:val="0044517A"/>
    <w:rsid w:val="00457E51"/>
    <w:rsid w:val="00457F48"/>
    <w:rsid w:val="004B386B"/>
    <w:rsid w:val="004C0322"/>
    <w:rsid w:val="004D2D86"/>
    <w:rsid w:val="004E4500"/>
    <w:rsid w:val="004E696F"/>
    <w:rsid w:val="0054295F"/>
    <w:rsid w:val="0055086A"/>
    <w:rsid w:val="00557D2E"/>
    <w:rsid w:val="00597321"/>
    <w:rsid w:val="005B0A54"/>
    <w:rsid w:val="005F31AF"/>
    <w:rsid w:val="00620066"/>
    <w:rsid w:val="006765A8"/>
    <w:rsid w:val="00681620"/>
    <w:rsid w:val="006D6000"/>
    <w:rsid w:val="00727439"/>
    <w:rsid w:val="00760E19"/>
    <w:rsid w:val="007937C9"/>
    <w:rsid w:val="00794D67"/>
    <w:rsid w:val="007D1740"/>
    <w:rsid w:val="007F740C"/>
    <w:rsid w:val="008165BE"/>
    <w:rsid w:val="008565F3"/>
    <w:rsid w:val="00886124"/>
    <w:rsid w:val="008F6568"/>
    <w:rsid w:val="0091308F"/>
    <w:rsid w:val="00972813"/>
    <w:rsid w:val="009729ED"/>
    <w:rsid w:val="00986CDE"/>
    <w:rsid w:val="009D7D9D"/>
    <w:rsid w:val="009E39F6"/>
    <w:rsid w:val="00A307C8"/>
    <w:rsid w:val="00A62B4C"/>
    <w:rsid w:val="00A85B5E"/>
    <w:rsid w:val="00AD0C70"/>
    <w:rsid w:val="00AD715E"/>
    <w:rsid w:val="00B10008"/>
    <w:rsid w:val="00B10FD7"/>
    <w:rsid w:val="00B37065"/>
    <w:rsid w:val="00B50D01"/>
    <w:rsid w:val="00B52939"/>
    <w:rsid w:val="00B53CD8"/>
    <w:rsid w:val="00B7495C"/>
    <w:rsid w:val="00B8565E"/>
    <w:rsid w:val="00B958C0"/>
    <w:rsid w:val="00BA119B"/>
    <w:rsid w:val="00BB4DA6"/>
    <w:rsid w:val="00BC0CED"/>
    <w:rsid w:val="00C34AF5"/>
    <w:rsid w:val="00C34BAE"/>
    <w:rsid w:val="00C664CF"/>
    <w:rsid w:val="00D02C8F"/>
    <w:rsid w:val="00D40D8E"/>
    <w:rsid w:val="00D421F9"/>
    <w:rsid w:val="00D6496A"/>
    <w:rsid w:val="00DA6BDA"/>
    <w:rsid w:val="00DB0AEF"/>
    <w:rsid w:val="00DF363F"/>
    <w:rsid w:val="00E1281C"/>
    <w:rsid w:val="00E27B8E"/>
    <w:rsid w:val="00E60CD9"/>
    <w:rsid w:val="00E6596D"/>
    <w:rsid w:val="00E8145D"/>
    <w:rsid w:val="00E97042"/>
    <w:rsid w:val="00EA0177"/>
    <w:rsid w:val="00EA0EB2"/>
    <w:rsid w:val="00EA55E1"/>
    <w:rsid w:val="00F17841"/>
    <w:rsid w:val="00F309B7"/>
    <w:rsid w:val="00F43D81"/>
    <w:rsid w:val="00F50467"/>
    <w:rsid w:val="00FA1014"/>
    <w:rsid w:val="00FA15CC"/>
    <w:rsid w:val="00FA7EC5"/>
    <w:rsid w:val="00FB6753"/>
    <w:rsid w:val="00FE2D75"/>
    <w:rsid w:val="00FF1FAE"/>
    <w:rsid w:val="100A67DF"/>
    <w:rsid w:val="178F33CE"/>
    <w:rsid w:val="1C7538B5"/>
    <w:rsid w:val="4AC23452"/>
    <w:rsid w:val="5CDE6042"/>
    <w:rsid w:val="605E59DD"/>
    <w:rsid w:val="6F0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DB67E-B198-456F-AC79-AC568034E7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1970</Words>
  <Characters>91</Characters>
  <Lines>1</Lines>
  <Paragraphs>4</Paragraphs>
  <TotalTime>0</TotalTime>
  <ScaleCrop>false</ScaleCrop>
  <LinksUpToDate>false</LinksUpToDate>
  <CharactersWithSpaces>2057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Sun。 </cp:lastModifiedBy>
  <cp:lastPrinted>2020-06-10T01:32:00Z</cp:lastPrinted>
  <dcterms:modified xsi:type="dcterms:W3CDTF">2020-06-11T10:14:49Z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