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黑体" w:hAnsi="黑体" w:eastAsia="黑体" w:cs="仿宋_GB2312"/>
          <w:bCs/>
          <w:color w:val="auto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color w:val="auto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bCs/>
          <w:color w:val="auto"/>
          <w:sz w:val="28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/>
        <w:jc w:val="both"/>
        <w:rPr>
          <w:rFonts w:hint="eastAsia" w:ascii="黑体" w:hAnsi="黑体" w:eastAsia="黑体" w:cs="仿宋_GB2312"/>
          <w:bCs/>
          <w:color w:val="auto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2020年北京大学山西省中小企业、民营企业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总经理研修班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入学须知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为树立良好的学习风气，营造良好的学习氛围，特将本次研修班相关事项和要求通知如下，请各位学员仔细阅读并严格遵守：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学习期间，一律不得带家属、司机、朋友等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陪读或顶替学习，一经发现，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相关情况将通报至本市中小企业主管部门，并按故意浪费、占用国家财政资金追究本人及关联企业的相关责任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出现以上行为者，相关情况将同时通报至本市中小企业主管部门。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学员须按时报到，全程参与每一次学习，原则上不允许请假，如因特殊情况需要请假的，请于每次报到前至少提前三个工作日同时向当地中小企业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主管部门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、省小企业发展促进局及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研修班班主任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strike w:val="0"/>
          <w:dstrike w:val="0"/>
          <w:color w:val="auto"/>
          <w:sz w:val="32"/>
          <w:szCs w:val="32"/>
          <w:lang w:eastAsia="zh-CN"/>
        </w:rPr>
        <w:t>学习期间，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无故迟到、早退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、旷课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者，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进行全班通报批评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，超过三次者，或者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缺勤率（包括请假）累计达到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者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，将取消结业资格，不予颁发结业证书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；缺勤率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（包括请假）累计达到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>50%，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学员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本人及关联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企业将被列入山西省小企业发展促进局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失信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名单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，并按故意浪费国家财政资金追究本人及关联企业的相关责任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出现以上行为者，相关情况将同时通报至本市中小企业主管部门。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学习期间，请各位学员服从统一管理，遵守校规、校纪律以及一切班级规章制度，热爱班级和同学，不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讲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不文明的话，不做不文明的事，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新晋商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形象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，为班级争光添彩。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以上事项请各位学员仔细阅读，严格遵守，并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>填写本人承诺书。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FFFFFF"/>
        </w:rPr>
        <w:t>不遵守省局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、学校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FFFFFF"/>
        </w:rPr>
        <w:t>规定和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入学须知、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shd w:val="clear" w:color="auto" w:fill="FFFFFF"/>
        </w:rPr>
        <w:t>承诺书条款的学员将列入省局失信名单，今后将不得享受省局培训和其他资源。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rPr>
          <w:rFonts w:hint="default" w:ascii="仿宋" w:hAnsi="仿宋" w:eastAsia="仿宋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SourceH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7ED8"/>
    <w:rsid w:val="0B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2020-10-19T08:45:00Z</dcterms:created>
  <dc:creator>Administrator</dc:creator>
  <cp:lastModifiedBy>Administrator</cp:lastModifiedBy>
  <dcterms:modified xsi:type="dcterms:W3CDTF">2020-10-19T08:46:22Z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