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hint="eastAsia" w:ascii="黑体" w:hAnsi="黑体" w:eastAsia="黑体" w:cs="仿宋"/>
          <w:b w:val="0"/>
          <w:bCs w:val="0"/>
          <w:sz w:val="28"/>
          <w:szCs w:val="31"/>
          <w:lang w:eastAsia="zh-CN"/>
        </w:rPr>
      </w:pPr>
      <w:r>
        <w:rPr>
          <w:rFonts w:hint="eastAsia" w:ascii="黑体" w:hAnsi="黑体" w:eastAsia="黑体" w:cs="仿宋"/>
          <w:b w:val="0"/>
          <w:bCs w:val="0"/>
          <w:sz w:val="28"/>
          <w:szCs w:val="31"/>
          <w:lang w:eastAsia="zh-CN"/>
        </w:rPr>
        <w:t>附件</w:t>
      </w:r>
      <w:r>
        <w:rPr>
          <w:rFonts w:hint="eastAsia" w:ascii="黑体" w:hAnsi="黑体" w:eastAsia="黑体" w:cs="仿宋"/>
          <w:b w:val="0"/>
          <w:bCs w:val="0"/>
          <w:sz w:val="28"/>
          <w:szCs w:val="31"/>
          <w:lang w:val="en-US" w:eastAsia="zh-CN"/>
        </w:rPr>
        <w:t>1</w:t>
      </w:r>
      <w:r>
        <w:rPr>
          <w:rFonts w:hint="eastAsia" w:ascii="黑体" w:hAnsi="黑体" w:eastAsia="黑体" w:cs="仿宋"/>
          <w:b w:val="0"/>
          <w:bCs w:val="0"/>
          <w:sz w:val="28"/>
          <w:szCs w:val="31"/>
          <w:lang w:eastAsia="zh-CN"/>
        </w:rPr>
        <w:t>：</w:t>
      </w:r>
    </w:p>
    <w:tbl>
      <w:tblPr>
        <w:tblStyle w:val="3"/>
        <w:tblW w:w="8984" w:type="dxa"/>
        <w:jc w:val="center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720"/>
        <w:gridCol w:w="885"/>
        <w:gridCol w:w="1290"/>
        <w:gridCol w:w="193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仿宋_GB2312"/>
                <w:i w:val="0"/>
                <w:iCs w:val="0"/>
                <w:kern w:val="2"/>
                <w:sz w:val="44"/>
                <w:szCs w:val="32"/>
                <w:lang w:val="en-US" w:eastAsia="zh-CN"/>
              </w:rPr>
              <w:t>强化融资服务情况统计表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填报单位：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单位：次、个、万元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效果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典型经验及做法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政银企保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对接金融办等政府部门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对接银行等金融机构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对接担保机构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对接保险机构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对接股权交易机构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金融知识普及教育活动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活动场次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服务企业数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举行融资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对接活动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活动场次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服务企业数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达成融资意向金额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创新融资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产品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协助银行等金融机构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推介融资产品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规范化股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份制改造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进入股改程序企业个数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完成股改企业个数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进入上市后备资源库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企业个数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直接融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资奖励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在新三板挂牌企业个数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在晋鑫板挂牌企业个数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在省股权交易中心挂牌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并成功融资企业个数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在省股权交易中心挂牌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并成功融资额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政策性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信用担保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服务企业数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担保业务数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提供担保额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应收账款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融资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服务企业数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/>
              </w:rPr>
              <w:t>实现融资额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黑体" w:hAnsi="黑体" w:eastAsia="黑体" w:cs="仿宋"/>
          <w:b w:val="0"/>
          <w:bCs w:val="0"/>
          <w:sz w:val="28"/>
          <w:szCs w:val="31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C502F"/>
    <w:rsid w:val="568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2020-12-14T01:20:00Z</dcterms:created>
  <dc:creator>Administrator</dc:creator>
  <cp:lastModifiedBy>Administrator</cp:lastModifiedBy>
  <dcterms:modified xsi:type="dcterms:W3CDTF">2020-12-14T01:21:10Z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