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1593" w14:textId="77777777" w:rsidR="009A25D3" w:rsidRDefault="009A25D3" w:rsidP="009A25D3">
      <w:pPr>
        <w:rPr>
          <w:rFonts w:ascii="黑体" w:eastAsia="黑体" w:hAnsi="仿宋" w:cs="仿宋"/>
          <w:bCs/>
          <w:sz w:val="30"/>
          <w:szCs w:val="30"/>
        </w:rPr>
      </w:pPr>
      <w:r>
        <w:rPr>
          <w:rFonts w:ascii="黑体" w:eastAsia="黑体" w:hAnsi="仿宋" w:cs="仿宋" w:hint="eastAsia"/>
          <w:bCs/>
          <w:sz w:val="30"/>
          <w:szCs w:val="30"/>
        </w:rPr>
        <w:t>附件</w:t>
      </w:r>
      <w:r>
        <w:rPr>
          <w:rFonts w:ascii="黑体" w:eastAsia="黑体" w:hAnsi="仿宋" w:cs="仿宋"/>
          <w:bCs/>
          <w:sz w:val="30"/>
          <w:szCs w:val="30"/>
        </w:rPr>
        <w:t>3</w:t>
      </w:r>
      <w:r>
        <w:rPr>
          <w:rFonts w:ascii="黑体" w:eastAsia="黑体" w:hAnsi="仿宋" w:cs="仿宋" w:hint="eastAsia"/>
          <w:bCs/>
          <w:sz w:val="30"/>
          <w:szCs w:val="30"/>
        </w:rPr>
        <w:t>：</w:t>
      </w:r>
    </w:p>
    <w:p w14:paraId="57C06624" w14:textId="77777777" w:rsidR="009A25D3" w:rsidRDefault="009A25D3" w:rsidP="009A25D3">
      <w:pPr>
        <w:ind w:hanging="1"/>
        <w:jc w:val="center"/>
        <w:rPr>
          <w:rFonts w:ascii="方正小标宋简体" w:eastAsia="方正小标宋简体"/>
          <w:bCs/>
          <w:w w:val="90"/>
          <w:sz w:val="44"/>
          <w:szCs w:val="44"/>
        </w:rPr>
      </w:pPr>
      <w:r>
        <w:rPr>
          <w:rFonts w:ascii="方正小标宋简体" w:eastAsia="方正小标宋简体" w:hAnsi="仿宋_GB2312" w:hint="eastAsia"/>
          <w:w w:val="90"/>
          <w:sz w:val="44"/>
          <w:szCs w:val="44"/>
        </w:rPr>
        <w:t>“</w:t>
      </w:r>
      <w:r>
        <w:rPr>
          <w:rFonts w:ascii="方正小标宋简体" w:eastAsia="方正小标宋简体" w:hint="eastAsia"/>
          <w:bCs/>
          <w:w w:val="90"/>
          <w:sz w:val="44"/>
          <w:szCs w:val="44"/>
        </w:rPr>
        <w:t>创青春”</w:t>
      </w:r>
      <w:r>
        <w:rPr>
          <w:rFonts w:ascii="方正小标宋简体" w:eastAsia="方正小标宋简体"/>
          <w:bCs/>
          <w:w w:val="90"/>
          <w:sz w:val="44"/>
          <w:szCs w:val="44"/>
        </w:rPr>
        <w:t>第七届</w:t>
      </w:r>
      <w:r>
        <w:rPr>
          <w:rFonts w:ascii="方正小标宋简体" w:eastAsia="方正小标宋简体" w:hint="eastAsia"/>
          <w:bCs/>
          <w:w w:val="90"/>
          <w:sz w:val="44"/>
          <w:szCs w:val="44"/>
        </w:rPr>
        <w:t>太原青年</w:t>
      </w:r>
      <w:r>
        <w:rPr>
          <w:rFonts w:ascii="方正小标宋简体" w:eastAsia="方正小标宋简体"/>
          <w:bCs/>
          <w:w w:val="90"/>
          <w:sz w:val="44"/>
          <w:szCs w:val="44"/>
        </w:rPr>
        <w:t>创新创业</w:t>
      </w:r>
      <w:r>
        <w:rPr>
          <w:rFonts w:ascii="方正小标宋简体" w:eastAsia="方正小标宋简体" w:hint="eastAsia"/>
          <w:bCs/>
          <w:w w:val="90"/>
          <w:sz w:val="44"/>
          <w:szCs w:val="44"/>
        </w:rPr>
        <w:t>大赛</w:t>
      </w:r>
    </w:p>
    <w:p w14:paraId="0B1B66B2" w14:textId="77777777" w:rsidR="009A25D3" w:rsidRDefault="009A25D3" w:rsidP="009A25D3">
      <w:pPr>
        <w:ind w:hanging="1"/>
        <w:jc w:val="center"/>
        <w:rPr>
          <w:rFonts w:ascii="方正小标宋简体" w:eastAsia="方正小标宋简体"/>
          <w:bCs/>
          <w:w w:val="90"/>
          <w:sz w:val="44"/>
          <w:szCs w:val="44"/>
        </w:rPr>
      </w:pPr>
      <w:r>
        <w:rPr>
          <w:rFonts w:ascii="方正小标宋简体" w:eastAsia="方正小标宋简体" w:hint="eastAsia"/>
          <w:bCs/>
          <w:w w:val="90"/>
          <w:sz w:val="44"/>
          <w:szCs w:val="44"/>
        </w:rPr>
        <w:t>评分标准</w:t>
      </w:r>
    </w:p>
    <w:p w14:paraId="353F788E" w14:textId="77777777" w:rsidR="009A25D3" w:rsidRDefault="009A25D3" w:rsidP="009A25D3">
      <w:pPr>
        <w:shd w:val="solid" w:color="FFFFFF" w:fill="auto"/>
        <w:autoSpaceDN w:val="0"/>
        <w:spacing w:line="560" w:lineRule="exact"/>
        <w:jc w:val="left"/>
        <w:rPr>
          <w:rFonts w:ascii="黑体" w:eastAsia="黑体" w:hAnsi="楷体" w:cs="仿宋"/>
          <w:sz w:val="32"/>
          <w:szCs w:val="32"/>
          <w:shd w:val="clear" w:color="auto" w:fill="FFFFFF"/>
        </w:rPr>
      </w:pPr>
      <w:r>
        <w:rPr>
          <w:rFonts w:ascii="黑体" w:eastAsia="黑体" w:hAnsi="楷体" w:cs="仿宋"/>
          <w:sz w:val="32"/>
          <w:szCs w:val="32"/>
          <w:shd w:val="clear" w:color="auto" w:fill="FFFFFF"/>
        </w:rPr>
        <w:t xml:space="preserve"> </w:t>
      </w:r>
      <w:r>
        <w:rPr>
          <w:rFonts w:ascii="黑体" w:eastAsia="黑体" w:hAnsi="楷体" w:cs="仿宋" w:hint="eastAsia"/>
          <w:sz w:val="32"/>
          <w:szCs w:val="32"/>
          <w:shd w:val="clear" w:color="auto" w:fill="FFFFFF"/>
        </w:rPr>
        <w:t>（一）</w:t>
      </w:r>
      <w:r>
        <w:rPr>
          <w:rFonts w:ascii="黑体" w:eastAsia="黑体" w:hAnsi="楷体" w:cs="仿宋" w:hint="eastAsia"/>
          <w:sz w:val="32"/>
          <w:szCs w:val="32"/>
          <w:shd w:val="clear" w:color="auto" w:fill="FFFFFF"/>
          <w:lang w:eastAsia="zh-Hans"/>
        </w:rPr>
        <w:t>正式</w:t>
      </w:r>
      <w:r>
        <w:rPr>
          <w:rFonts w:ascii="黑体" w:eastAsia="黑体" w:hAnsi="楷体" w:cs="仿宋" w:hint="eastAsia"/>
          <w:sz w:val="32"/>
          <w:szCs w:val="32"/>
          <w:shd w:val="clear" w:color="auto" w:fill="FFFFFF"/>
        </w:rPr>
        <w:t>创业类评分标准</w:t>
      </w:r>
    </w:p>
    <w:tbl>
      <w:tblPr>
        <w:tblW w:w="860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5767"/>
        <w:gridCol w:w="1479"/>
      </w:tblGrid>
      <w:tr w:rsidR="009A25D3" w14:paraId="6E42A660" w14:textId="77777777" w:rsidTr="006B447E">
        <w:trPr>
          <w:trHeight w:val="418"/>
          <w:jc w:val="center"/>
        </w:trPr>
        <w:tc>
          <w:tcPr>
            <w:tcW w:w="1358" w:type="dxa"/>
            <w:tcBorders>
              <w:top w:val="single" w:sz="12" w:space="0" w:color="000000"/>
            </w:tcBorders>
            <w:vAlign w:val="center"/>
          </w:tcPr>
          <w:p w14:paraId="5F00BAC6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  <w:shd w:val="clear" w:color="auto" w:fill="FFFFFF"/>
              </w:rPr>
              <w:t>评分项目</w:t>
            </w:r>
          </w:p>
        </w:tc>
        <w:tc>
          <w:tcPr>
            <w:tcW w:w="5767" w:type="dxa"/>
            <w:tcBorders>
              <w:top w:val="single" w:sz="12" w:space="0" w:color="000000"/>
            </w:tcBorders>
            <w:vAlign w:val="center"/>
          </w:tcPr>
          <w:p w14:paraId="3A0A19F1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  <w:shd w:val="clear" w:color="auto" w:fill="FFFFFF"/>
              </w:rPr>
              <w:t>评分标准</w:t>
            </w:r>
          </w:p>
        </w:tc>
        <w:tc>
          <w:tcPr>
            <w:tcW w:w="1479" w:type="dxa"/>
            <w:tcBorders>
              <w:top w:val="single" w:sz="12" w:space="0" w:color="000000"/>
            </w:tcBorders>
            <w:vAlign w:val="center"/>
          </w:tcPr>
          <w:p w14:paraId="30920E7D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  <w:shd w:val="clear" w:color="auto" w:fill="FFFFFF"/>
              </w:rPr>
              <w:t>所占比重</w:t>
            </w:r>
          </w:p>
        </w:tc>
      </w:tr>
      <w:tr w:rsidR="009A25D3" w14:paraId="2DACD28A" w14:textId="77777777" w:rsidTr="006B447E">
        <w:trPr>
          <w:trHeight w:val="2135"/>
          <w:jc w:val="center"/>
        </w:trPr>
        <w:tc>
          <w:tcPr>
            <w:tcW w:w="1358" w:type="dxa"/>
            <w:vAlign w:val="center"/>
          </w:tcPr>
          <w:p w14:paraId="0DF5B055" w14:textId="77777777" w:rsidR="009A25D3" w:rsidRDefault="009A25D3" w:rsidP="006B447E">
            <w:pPr>
              <w:autoSpaceDN w:val="0"/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产品</w:t>
            </w:r>
          </w:p>
          <w:p w14:paraId="257A5F4F" w14:textId="77777777" w:rsidR="009A25D3" w:rsidRDefault="009A25D3" w:rsidP="006B447E">
            <w:pPr>
              <w:autoSpaceDN w:val="0"/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服务</w:t>
            </w:r>
            <w:r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767" w:type="dxa"/>
            <w:vAlign w:val="center"/>
          </w:tcPr>
          <w:p w14:paraId="62A7168A" w14:textId="77777777" w:rsidR="009A25D3" w:rsidRDefault="009A25D3" w:rsidP="006B447E">
            <w:pPr>
              <w:autoSpaceDN w:val="0"/>
              <w:spacing w:line="360" w:lineRule="exact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此项主要考察：产品（服务）所针对的用户群是否合理、解决了用户的哪些问题、进入的时间点是否合适等。</w:t>
            </w:r>
          </w:p>
        </w:tc>
        <w:tc>
          <w:tcPr>
            <w:tcW w:w="1479" w:type="dxa"/>
            <w:vAlign w:val="center"/>
          </w:tcPr>
          <w:p w14:paraId="3F1898DB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  <w:t>25%</w:t>
            </w:r>
          </w:p>
        </w:tc>
      </w:tr>
      <w:tr w:rsidR="009A25D3" w14:paraId="565AB4F2" w14:textId="77777777" w:rsidTr="006B447E">
        <w:trPr>
          <w:trHeight w:val="1520"/>
          <w:jc w:val="center"/>
        </w:trPr>
        <w:tc>
          <w:tcPr>
            <w:tcW w:w="1358" w:type="dxa"/>
            <w:vAlign w:val="center"/>
          </w:tcPr>
          <w:p w14:paraId="5A15CED3" w14:textId="77777777" w:rsidR="009A25D3" w:rsidRDefault="009A25D3" w:rsidP="006B447E">
            <w:pPr>
              <w:autoSpaceDN w:val="0"/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团队</w:t>
            </w:r>
          </w:p>
        </w:tc>
        <w:tc>
          <w:tcPr>
            <w:tcW w:w="5767" w:type="dxa"/>
            <w:vAlign w:val="center"/>
          </w:tcPr>
          <w:p w14:paraId="11AC5490" w14:textId="77777777" w:rsidR="009A25D3" w:rsidRDefault="009A25D3" w:rsidP="006B447E">
            <w:pPr>
              <w:autoSpaceDN w:val="0"/>
              <w:spacing w:line="360" w:lineRule="exact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此项主要考察：创始团队完整性、互补性、资历背景及资源整合能力等。</w:t>
            </w:r>
          </w:p>
        </w:tc>
        <w:tc>
          <w:tcPr>
            <w:tcW w:w="1479" w:type="dxa"/>
            <w:vAlign w:val="center"/>
          </w:tcPr>
          <w:p w14:paraId="1B34DEF9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  <w:t>20%</w:t>
            </w:r>
          </w:p>
        </w:tc>
      </w:tr>
      <w:tr w:rsidR="009A25D3" w14:paraId="0673DF11" w14:textId="77777777" w:rsidTr="006B447E">
        <w:trPr>
          <w:trHeight w:val="1409"/>
          <w:jc w:val="center"/>
        </w:trPr>
        <w:tc>
          <w:tcPr>
            <w:tcW w:w="1358" w:type="dxa"/>
            <w:vAlign w:val="center"/>
          </w:tcPr>
          <w:p w14:paraId="70DC947C" w14:textId="77777777" w:rsidR="009A25D3" w:rsidRDefault="009A25D3" w:rsidP="006B447E">
            <w:pPr>
              <w:autoSpaceDN w:val="0"/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商业模式</w:t>
            </w:r>
          </w:p>
        </w:tc>
        <w:tc>
          <w:tcPr>
            <w:tcW w:w="5767" w:type="dxa"/>
            <w:vAlign w:val="center"/>
          </w:tcPr>
          <w:p w14:paraId="59393A74" w14:textId="77777777" w:rsidR="009A25D3" w:rsidRDefault="009A25D3" w:rsidP="006B447E">
            <w:pPr>
              <w:autoSpaceDN w:val="0"/>
              <w:spacing w:line="380" w:lineRule="exact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此项主要考察：商业模式设计合理性及可行性。</w:t>
            </w:r>
          </w:p>
        </w:tc>
        <w:tc>
          <w:tcPr>
            <w:tcW w:w="1479" w:type="dxa"/>
            <w:vAlign w:val="center"/>
          </w:tcPr>
          <w:p w14:paraId="03845314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  <w:t>15%</w:t>
            </w:r>
          </w:p>
        </w:tc>
      </w:tr>
      <w:tr w:rsidR="009A25D3" w14:paraId="3C04A043" w14:textId="77777777" w:rsidTr="006B447E">
        <w:trPr>
          <w:trHeight w:val="1715"/>
          <w:jc w:val="center"/>
        </w:trPr>
        <w:tc>
          <w:tcPr>
            <w:tcW w:w="1358" w:type="dxa"/>
            <w:vAlign w:val="center"/>
          </w:tcPr>
          <w:p w14:paraId="26413684" w14:textId="77777777" w:rsidR="009A25D3" w:rsidRDefault="009A25D3" w:rsidP="006B447E">
            <w:pPr>
              <w:autoSpaceDN w:val="0"/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市场及</w:t>
            </w:r>
          </w:p>
          <w:p w14:paraId="2ED5274B" w14:textId="77777777" w:rsidR="009A25D3" w:rsidRDefault="009A25D3" w:rsidP="006B447E">
            <w:pPr>
              <w:autoSpaceDN w:val="0"/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竞争</w:t>
            </w:r>
          </w:p>
        </w:tc>
        <w:tc>
          <w:tcPr>
            <w:tcW w:w="5767" w:type="dxa"/>
            <w:vAlign w:val="center"/>
          </w:tcPr>
          <w:p w14:paraId="42512AB5" w14:textId="77777777" w:rsidR="009A25D3" w:rsidRDefault="009A25D3" w:rsidP="006B447E">
            <w:pPr>
              <w:autoSpaceDN w:val="0"/>
              <w:spacing w:line="360" w:lineRule="exact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此项主要考察：市场容量、前瞻性、成长性、该项目的竞争壁垒、市场策略（计划）的可执行性及执行情况。</w:t>
            </w:r>
          </w:p>
        </w:tc>
        <w:tc>
          <w:tcPr>
            <w:tcW w:w="1479" w:type="dxa"/>
            <w:vAlign w:val="center"/>
          </w:tcPr>
          <w:p w14:paraId="3EE04004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  <w:t>15%</w:t>
            </w:r>
          </w:p>
        </w:tc>
      </w:tr>
      <w:tr w:rsidR="009A25D3" w14:paraId="07982C35" w14:textId="77777777" w:rsidTr="006B447E">
        <w:trPr>
          <w:trHeight w:val="1535"/>
          <w:jc w:val="center"/>
        </w:trPr>
        <w:tc>
          <w:tcPr>
            <w:tcW w:w="1358" w:type="dxa"/>
            <w:vAlign w:val="center"/>
          </w:tcPr>
          <w:p w14:paraId="1884F6C5" w14:textId="77777777" w:rsidR="009A25D3" w:rsidRDefault="009A25D3" w:rsidP="006B447E">
            <w:pPr>
              <w:autoSpaceDN w:val="0"/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运营状况</w:t>
            </w:r>
          </w:p>
        </w:tc>
        <w:tc>
          <w:tcPr>
            <w:tcW w:w="5767" w:type="dxa"/>
            <w:vAlign w:val="center"/>
          </w:tcPr>
          <w:p w14:paraId="3FFBA188" w14:textId="77777777" w:rsidR="009A25D3" w:rsidRDefault="009A25D3" w:rsidP="006B447E">
            <w:pPr>
              <w:autoSpaceDN w:val="0"/>
              <w:spacing w:line="360" w:lineRule="exact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此项主要考察：该项目的运营策略及目前运营状况，包括财务数据、用户数据、客户情况等。</w:t>
            </w:r>
          </w:p>
        </w:tc>
        <w:tc>
          <w:tcPr>
            <w:tcW w:w="1479" w:type="dxa"/>
            <w:vAlign w:val="center"/>
          </w:tcPr>
          <w:p w14:paraId="3370C090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  <w:t>20%</w:t>
            </w:r>
          </w:p>
        </w:tc>
      </w:tr>
      <w:tr w:rsidR="009A25D3" w14:paraId="6230ADD0" w14:textId="77777777" w:rsidTr="006B447E">
        <w:trPr>
          <w:trHeight w:val="1569"/>
          <w:jc w:val="center"/>
        </w:trPr>
        <w:tc>
          <w:tcPr>
            <w:tcW w:w="1358" w:type="dxa"/>
            <w:tcBorders>
              <w:bottom w:val="single" w:sz="12" w:space="0" w:color="000000"/>
            </w:tcBorders>
            <w:vAlign w:val="center"/>
          </w:tcPr>
          <w:p w14:paraId="73E4A333" w14:textId="77777777" w:rsidR="009A25D3" w:rsidRDefault="009A25D3" w:rsidP="006B447E">
            <w:pPr>
              <w:autoSpaceDN w:val="0"/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其他</w:t>
            </w:r>
          </w:p>
        </w:tc>
        <w:tc>
          <w:tcPr>
            <w:tcW w:w="5767" w:type="dxa"/>
            <w:tcBorders>
              <w:bottom w:val="single" w:sz="12" w:space="0" w:color="000000"/>
            </w:tcBorders>
            <w:vAlign w:val="center"/>
          </w:tcPr>
          <w:p w14:paraId="2555D357" w14:textId="77777777" w:rsidR="009A25D3" w:rsidRDefault="009A25D3" w:rsidP="006B447E">
            <w:pPr>
              <w:autoSpaceDN w:val="0"/>
              <w:spacing w:line="360" w:lineRule="exact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社会效益、助力乡村振兴、带动就业能力、现场演示表现等。</w:t>
            </w:r>
          </w:p>
        </w:tc>
        <w:tc>
          <w:tcPr>
            <w:tcW w:w="1479" w:type="dxa"/>
            <w:tcBorders>
              <w:bottom w:val="single" w:sz="12" w:space="0" w:color="000000"/>
            </w:tcBorders>
            <w:vAlign w:val="center"/>
          </w:tcPr>
          <w:p w14:paraId="6899752A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  <w:t>5%</w:t>
            </w:r>
          </w:p>
        </w:tc>
      </w:tr>
    </w:tbl>
    <w:p w14:paraId="20A3063E" w14:textId="77777777" w:rsidR="009A25D3" w:rsidRDefault="009A25D3" w:rsidP="00967875">
      <w:pPr>
        <w:spacing w:line="590" w:lineRule="exact"/>
        <w:ind w:firstLineChars="100" w:firstLine="320"/>
        <w:rPr>
          <w:rFonts w:ascii="黑体" w:eastAsia="黑体" w:hAnsi="楷体" w:cs="仿宋"/>
          <w:sz w:val="32"/>
          <w:szCs w:val="32"/>
          <w:shd w:val="clear" w:color="auto" w:fill="FFFFFF"/>
        </w:rPr>
      </w:pPr>
      <w:r>
        <w:rPr>
          <w:rFonts w:ascii="黑体" w:eastAsia="黑体" w:hAnsi="楷体" w:cs="仿宋" w:hint="eastAsia"/>
          <w:sz w:val="32"/>
          <w:szCs w:val="32"/>
          <w:shd w:val="clear" w:color="auto" w:fill="FFFFFF"/>
        </w:rPr>
        <w:lastRenderedPageBreak/>
        <w:t>（</w:t>
      </w:r>
      <w:r>
        <w:rPr>
          <w:rFonts w:ascii="黑体" w:eastAsia="黑体" w:hAnsi="楷体" w:cs="仿宋" w:hint="eastAsia"/>
          <w:sz w:val="32"/>
          <w:szCs w:val="32"/>
          <w:shd w:val="clear" w:color="auto" w:fill="FFFFFF"/>
          <w:lang w:eastAsia="zh-Hans"/>
        </w:rPr>
        <w:t>二</w:t>
      </w:r>
      <w:r>
        <w:rPr>
          <w:rFonts w:ascii="黑体" w:eastAsia="黑体" w:hAnsi="楷体" w:cs="仿宋" w:hint="eastAsia"/>
          <w:sz w:val="32"/>
          <w:szCs w:val="32"/>
          <w:shd w:val="clear" w:color="auto" w:fill="FFFFFF"/>
        </w:rPr>
        <w:t>）</w:t>
      </w:r>
      <w:r>
        <w:rPr>
          <w:rFonts w:ascii="黑体" w:eastAsia="黑体" w:hAnsi="楷体" w:cs="仿宋" w:hint="eastAsia"/>
          <w:sz w:val="32"/>
          <w:szCs w:val="32"/>
          <w:shd w:val="clear" w:color="auto" w:fill="FFFFFF"/>
          <w:lang w:eastAsia="zh-Hans"/>
        </w:rPr>
        <w:t>意向</w:t>
      </w:r>
      <w:r>
        <w:rPr>
          <w:rFonts w:ascii="黑体" w:eastAsia="黑体" w:hAnsi="楷体" w:cs="仿宋" w:hint="eastAsia"/>
          <w:sz w:val="32"/>
          <w:szCs w:val="32"/>
          <w:shd w:val="clear" w:color="auto" w:fill="FFFFFF"/>
        </w:rPr>
        <w:t>创</w:t>
      </w:r>
      <w:r>
        <w:rPr>
          <w:rFonts w:ascii="黑体" w:eastAsia="黑体" w:hAnsi="楷体" w:cs="仿宋" w:hint="eastAsia"/>
          <w:sz w:val="32"/>
          <w:szCs w:val="32"/>
          <w:shd w:val="clear" w:color="auto" w:fill="FFFFFF"/>
          <w:lang w:eastAsia="zh-Hans"/>
        </w:rPr>
        <w:t>业</w:t>
      </w:r>
      <w:r>
        <w:rPr>
          <w:rFonts w:ascii="黑体" w:eastAsia="黑体" w:hAnsi="楷体" w:cs="仿宋" w:hint="eastAsia"/>
          <w:sz w:val="32"/>
          <w:szCs w:val="32"/>
          <w:shd w:val="clear" w:color="auto" w:fill="FFFFFF"/>
        </w:rPr>
        <w:t>类评分标准</w:t>
      </w:r>
    </w:p>
    <w:tbl>
      <w:tblPr>
        <w:tblW w:w="84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5415"/>
        <w:gridCol w:w="1545"/>
      </w:tblGrid>
      <w:tr w:rsidR="009A25D3" w14:paraId="25165ED1" w14:textId="77777777" w:rsidTr="006B447E">
        <w:trPr>
          <w:trHeight w:val="624"/>
          <w:jc w:val="center"/>
        </w:trPr>
        <w:tc>
          <w:tcPr>
            <w:tcW w:w="1467" w:type="dxa"/>
            <w:tcBorders>
              <w:top w:val="single" w:sz="12" w:space="0" w:color="000000"/>
            </w:tcBorders>
            <w:vAlign w:val="center"/>
          </w:tcPr>
          <w:p w14:paraId="293346FA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  <w:shd w:val="clear" w:color="auto" w:fill="FFFFFF"/>
              </w:rPr>
              <w:t>评分项目</w:t>
            </w:r>
          </w:p>
        </w:tc>
        <w:tc>
          <w:tcPr>
            <w:tcW w:w="5415" w:type="dxa"/>
            <w:tcBorders>
              <w:top w:val="single" w:sz="12" w:space="0" w:color="000000"/>
            </w:tcBorders>
            <w:vAlign w:val="center"/>
          </w:tcPr>
          <w:p w14:paraId="2F36AA9E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  <w:shd w:val="clear" w:color="auto" w:fill="FFFFFF"/>
              </w:rPr>
              <w:t>评分标准</w:t>
            </w:r>
          </w:p>
        </w:tc>
        <w:tc>
          <w:tcPr>
            <w:tcW w:w="1545" w:type="dxa"/>
            <w:tcBorders>
              <w:top w:val="single" w:sz="12" w:space="0" w:color="000000"/>
            </w:tcBorders>
            <w:vAlign w:val="center"/>
          </w:tcPr>
          <w:p w14:paraId="5F3C3DA9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  <w:shd w:val="clear" w:color="auto" w:fill="FFFFFF"/>
              </w:rPr>
              <w:t>所占比重</w:t>
            </w:r>
          </w:p>
        </w:tc>
      </w:tr>
      <w:tr w:rsidR="009A25D3" w14:paraId="51925BA7" w14:textId="77777777" w:rsidTr="006B447E">
        <w:trPr>
          <w:trHeight w:val="2222"/>
          <w:jc w:val="center"/>
        </w:trPr>
        <w:tc>
          <w:tcPr>
            <w:tcW w:w="1467" w:type="dxa"/>
            <w:vAlign w:val="center"/>
          </w:tcPr>
          <w:p w14:paraId="66402E9F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产品</w:t>
            </w:r>
          </w:p>
          <w:p w14:paraId="47497A87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服务</w:t>
            </w:r>
            <w:r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415" w:type="dxa"/>
            <w:vAlign w:val="center"/>
          </w:tcPr>
          <w:p w14:paraId="68EE750B" w14:textId="77777777" w:rsidR="009A25D3" w:rsidRDefault="009A25D3" w:rsidP="006B447E">
            <w:pPr>
              <w:autoSpaceDN w:val="0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此项主要考察：原创设计、主题鲜明、助力企业主营业务发展、技术含量、新颖性和独创性。</w:t>
            </w:r>
          </w:p>
        </w:tc>
        <w:tc>
          <w:tcPr>
            <w:tcW w:w="1545" w:type="dxa"/>
            <w:vAlign w:val="center"/>
          </w:tcPr>
          <w:p w14:paraId="1F0D0555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  <w:t>25%</w:t>
            </w:r>
          </w:p>
        </w:tc>
      </w:tr>
      <w:tr w:rsidR="009A25D3" w14:paraId="086E9183" w14:textId="77777777" w:rsidTr="006B447E">
        <w:trPr>
          <w:trHeight w:val="1583"/>
          <w:jc w:val="center"/>
        </w:trPr>
        <w:tc>
          <w:tcPr>
            <w:tcW w:w="1467" w:type="dxa"/>
            <w:vAlign w:val="center"/>
          </w:tcPr>
          <w:p w14:paraId="76D30456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团队</w:t>
            </w:r>
          </w:p>
        </w:tc>
        <w:tc>
          <w:tcPr>
            <w:tcW w:w="5415" w:type="dxa"/>
            <w:vAlign w:val="center"/>
          </w:tcPr>
          <w:p w14:paraId="185A3BF3" w14:textId="77777777" w:rsidR="009A25D3" w:rsidRDefault="009A25D3" w:rsidP="006B447E">
            <w:pPr>
              <w:autoSpaceDN w:val="0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此项主要考察：人员构成、资历背景、能力素质、团队合作等完整性、合理性、持续性。</w:t>
            </w:r>
          </w:p>
        </w:tc>
        <w:tc>
          <w:tcPr>
            <w:tcW w:w="1545" w:type="dxa"/>
            <w:vAlign w:val="center"/>
          </w:tcPr>
          <w:p w14:paraId="58BA918C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  <w:t>20%</w:t>
            </w:r>
          </w:p>
        </w:tc>
      </w:tr>
      <w:tr w:rsidR="009A25D3" w14:paraId="472CB9B1" w14:textId="77777777" w:rsidTr="006B447E">
        <w:trPr>
          <w:trHeight w:val="1643"/>
          <w:jc w:val="center"/>
        </w:trPr>
        <w:tc>
          <w:tcPr>
            <w:tcW w:w="1467" w:type="dxa"/>
            <w:vAlign w:val="center"/>
          </w:tcPr>
          <w:p w14:paraId="14D1066A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创新创效价值</w:t>
            </w:r>
          </w:p>
        </w:tc>
        <w:tc>
          <w:tcPr>
            <w:tcW w:w="5415" w:type="dxa"/>
            <w:vAlign w:val="center"/>
          </w:tcPr>
          <w:p w14:paraId="31EFD059" w14:textId="77777777" w:rsidR="009A25D3" w:rsidRDefault="009A25D3" w:rsidP="006B447E">
            <w:pPr>
              <w:autoSpaceDN w:val="0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此项主要考察：在技术、管理、服务创新方面有一定突破，产生良好经济效益、人才效益和社会效益。实用价值设计合理性及可行性。</w:t>
            </w:r>
          </w:p>
        </w:tc>
        <w:tc>
          <w:tcPr>
            <w:tcW w:w="1545" w:type="dxa"/>
            <w:vAlign w:val="center"/>
          </w:tcPr>
          <w:p w14:paraId="5818B6E1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  <w:t>15%</w:t>
            </w:r>
          </w:p>
        </w:tc>
      </w:tr>
      <w:tr w:rsidR="009A25D3" w14:paraId="2B307964" w14:textId="77777777" w:rsidTr="006B447E">
        <w:trPr>
          <w:trHeight w:val="2192"/>
          <w:jc w:val="center"/>
        </w:trPr>
        <w:tc>
          <w:tcPr>
            <w:tcW w:w="1467" w:type="dxa"/>
            <w:vAlign w:val="center"/>
          </w:tcPr>
          <w:p w14:paraId="19DCA0FB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市场及</w:t>
            </w:r>
          </w:p>
          <w:p w14:paraId="40188351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竞争</w:t>
            </w:r>
          </w:p>
        </w:tc>
        <w:tc>
          <w:tcPr>
            <w:tcW w:w="5415" w:type="dxa"/>
            <w:vAlign w:val="center"/>
          </w:tcPr>
          <w:p w14:paraId="077294DE" w14:textId="77777777" w:rsidR="009A25D3" w:rsidRDefault="009A25D3" w:rsidP="006B447E">
            <w:pPr>
              <w:autoSpaceDN w:val="0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此项主要考察：市场前景乐观，适于自主创新，市场描述；市场变化趋势及潜力；目标市场及客户定位；市场调查分析。</w:t>
            </w:r>
          </w:p>
        </w:tc>
        <w:tc>
          <w:tcPr>
            <w:tcW w:w="1545" w:type="dxa"/>
            <w:vAlign w:val="center"/>
          </w:tcPr>
          <w:p w14:paraId="51C5C557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  <w:t>25%</w:t>
            </w:r>
          </w:p>
        </w:tc>
      </w:tr>
      <w:tr w:rsidR="009A25D3" w14:paraId="0E77A3FF" w14:textId="77777777" w:rsidTr="006B447E">
        <w:trPr>
          <w:trHeight w:val="2057"/>
          <w:jc w:val="center"/>
        </w:trPr>
        <w:tc>
          <w:tcPr>
            <w:tcW w:w="1467" w:type="dxa"/>
            <w:vAlign w:val="center"/>
          </w:tcPr>
          <w:p w14:paraId="7DADC28C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计划书</w:t>
            </w:r>
          </w:p>
        </w:tc>
        <w:tc>
          <w:tcPr>
            <w:tcW w:w="5415" w:type="dxa"/>
            <w:vAlign w:val="center"/>
          </w:tcPr>
          <w:p w14:paraId="0E0D712B" w14:textId="77777777" w:rsidR="009A25D3" w:rsidRDefault="009A25D3" w:rsidP="006B447E">
            <w:pPr>
              <w:autoSpaceDN w:val="0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简明扼要，描述准确，突出项目特点；材料详实，文字表达清楚；选题与创新紧密结合，新颖独特。</w:t>
            </w:r>
          </w:p>
        </w:tc>
        <w:tc>
          <w:tcPr>
            <w:tcW w:w="1545" w:type="dxa"/>
            <w:vAlign w:val="center"/>
          </w:tcPr>
          <w:p w14:paraId="34BB3F49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  <w:t>10%</w:t>
            </w:r>
          </w:p>
        </w:tc>
      </w:tr>
      <w:tr w:rsidR="009A25D3" w14:paraId="53BFB1AF" w14:textId="77777777" w:rsidTr="006B447E">
        <w:trPr>
          <w:trHeight w:val="1104"/>
          <w:jc w:val="center"/>
        </w:trPr>
        <w:tc>
          <w:tcPr>
            <w:tcW w:w="1467" w:type="dxa"/>
            <w:tcBorders>
              <w:bottom w:val="single" w:sz="12" w:space="0" w:color="000000"/>
            </w:tcBorders>
            <w:vAlign w:val="center"/>
          </w:tcPr>
          <w:p w14:paraId="1EDB2443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其他</w:t>
            </w:r>
          </w:p>
        </w:tc>
        <w:tc>
          <w:tcPr>
            <w:tcW w:w="5415" w:type="dxa"/>
            <w:tcBorders>
              <w:bottom w:val="single" w:sz="12" w:space="0" w:color="000000"/>
            </w:tcBorders>
            <w:vAlign w:val="center"/>
          </w:tcPr>
          <w:p w14:paraId="580AE1C6" w14:textId="77777777" w:rsidR="009A25D3" w:rsidRDefault="009A25D3" w:rsidP="006B447E">
            <w:pPr>
              <w:autoSpaceDN w:val="0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  <w:shd w:val="clear" w:color="auto" w:fill="FFFFFF"/>
              </w:rPr>
              <w:t>生产、管理、服务等方面效率的提高、效果的改善和效益的增加、现场演示表现等。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  <w:vAlign w:val="center"/>
          </w:tcPr>
          <w:p w14:paraId="3484550D" w14:textId="77777777" w:rsidR="009A25D3" w:rsidRDefault="009A25D3" w:rsidP="006B447E">
            <w:pPr>
              <w:autoSpaceDN w:val="0"/>
              <w:jc w:val="center"/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  <w:shd w:val="clear" w:color="auto" w:fill="FFFFFF"/>
              </w:rPr>
              <w:t>5%</w:t>
            </w:r>
          </w:p>
        </w:tc>
      </w:tr>
    </w:tbl>
    <w:p w14:paraId="74DDA421" w14:textId="77777777" w:rsidR="00AA54A4" w:rsidRDefault="00AA54A4">
      <w:pPr>
        <w:rPr>
          <w:rFonts w:hint="eastAsia"/>
        </w:rPr>
      </w:pPr>
    </w:p>
    <w:sectPr w:rsidR="00AA5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D932" w14:textId="77777777" w:rsidR="009A21BB" w:rsidRDefault="009A21BB" w:rsidP="009A25D3">
      <w:r>
        <w:separator/>
      </w:r>
    </w:p>
  </w:endnote>
  <w:endnote w:type="continuationSeparator" w:id="0">
    <w:p w14:paraId="391F33F4" w14:textId="77777777" w:rsidR="009A21BB" w:rsidRDefault="009A21BB" w:rsidP="009A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A454" w14:textId="77777777" w:rsidR="009A21BB" w:rsidRDefault="009A21BB" w:rsidP="009A25D3">
      <w:r>
        <w:separator/>
      </w:r>
    </w:p>
  </w:footnote>
  <w:footnote w:type="continuationSeparator" w:id="0">
    <w:p w14:paraId="18FE1EA5" w14:textId="77777777" w:rsidR="009A21BB" w:rsidRDefault="009A21BB" w:rsidP="009A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1A"/>
    <w:rsid w:val="00967875"/>
    <w:rsid w:val="009A21BB"/>
    <w:rsid w:val="009A25D3"/>
    <w:rsid w:val="00AA54A4"/>
    <w:rsid w:val="00E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72EF4"/>
  <w15:chartTrackingRefBased/>
  <w15:docId w15:val="{775DC3B1-3068-451F-B328-891EB89F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5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25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2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25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轶童</dc:creator>
  <cp:keywords/>
  <dc:description/>
  <cp:lastModifiedBy>杨 轶童</cp:lastModifiedBy>
  <cp:revision>3</cp:revision>
  <dcterms:created xsi:type="dcterms:W3CDTF">2021-10-26T14:13:00Z</dcterms:created>
  <dcterms:modified xsi:type="dcterms:W3CDTF">2021-10-26T14:14:00Z</dcterms:modified>
</cp:coreProperties>
</file>