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Cs/>
          <w:color w:val="auto"/>
          <w:sz w:val="28"/>
          <w:szCs w:val="32"/>
        </w:rPr>
      </w:pPr>
      <w:r>
        <w:rPr>
          <w:rFonts w:hint="eastAsia" w:ascii="黑体" w:hAnsi="黑体" w:eastAsia="黑体"/>
          <w:bCs/>
          <w:color w:val="auto"/>
          <w:sz w:val="28"/>
          <w:szCs w:val="32"/>
        </w:rPr>
        <w:t>附件1：</w:t>
      </w:r>
    </w:p>
    <w:p>
      <w:pPr>
        <w:rPr>
          <w:rFonts w:hint="eastAsia" w:ascii="宋体" w:hAnsi="宋体"/>
          <w:bCs/>
          <w:color w:val="auto"/>
          <w:sz w:val="36"/>
          <w:szCs w:val="36"/>
        </w:rPr>
      </w:pPr>
    </w:p>
    <w:p>
      <w:pPr>
        <w:adjustRightInd w:val="0"/>
        <w:snapToGrid w:val="0"/>
        <w:spacing w:line="560" w:lineRule="exact"/>
        <w:jc w:val="center"/>
        <w:rPr>
          <w:rFonts w:hint="eastAsia" w:ascii="黑体" w:hAnsi="黑体" w:eastAsia="黑体"/>
          <w:b/>
          <w:snapToGrid w:val="0"/>
          <w:color w:val="auto"/>
          <w:kern w:val="0"/>
          <w:sz w:val="36"/>
          <w:szCs w:val="28"/>
        </w:rPr>
      </w:pPr>
      <w:r>
        <w:rPr>
          <w:rFonts w:hint="eastAsia" w:ascii="黑体" w:hAnsi="黑体" w:eastAsia="黑体"/>
          <w:b/>
          <w:snapToGrid w:val="0"/>
          <w:color w:val="auto"/>
          <w:kern w:val="0"/>
          <w:sz w:val="36"/>
          <w:szCs w:val="28"/>
        </w:rPr>
        <w:t>国家企业经营管理人才素质提升工程</w:t>
      </w:r>
    </w:p>
    <w:p>
      <w:pPr>
        <w:adjustRightInd w:val="0"/>
        <w:snapToGrid w:val="0"/>
        <w:spacing w:line="560" w:lineRule="exact"/>
        <w:jc w:val="center"/>
        <w:rPr>
          <w:rFonts w:ascii="黑体" w:hAnsi="黑体" w:eastAsia="黑体"/>
          <w:b/>
          <w:snapToGrid w:val="0"/>
          <w:color w:val="auto"/>
          <w:kern w:val="0"/>
          <w:sz w:val="44"/>
          <w:szCs w:val="36"/>
        </w:rPr>
      </w:pPr>
      <w:r>
        <w:rPr>
          <w:rFonts w:hint="eastAsia" w:ascii="黑体" w:hAnsi="黑体" w:eastAsia="黑体"/>
          <w:b/>
          <w:snapToGrid w:val="0"/>
          <w:color w:val="auto"/>
          <w:kern w:val="0"/>
          <w:sz w:val="44"/>
          <w:szCs w:val="36"/>
        </w:rPr>
        <w:t>202</w:t>
      </w:r>
      <w:r>
        <w:rPr>
          <w:rFonts w:ascii="黑体" w:hAnsi="黑体" w:eastAsia="黑体"/>
          <w:b/>
          <w:snapToGrid w:val="0"/>
          <w:color w:val="auto"/>
          <w:kern w:val="0"/>
          <w:sz w:val="44"/>
          <w:szCs w:val="36"/>
        </w:rPr>
        <w:t>1-20</w:t>
      </w:r>
      <w:r>
        <w:rPr>
          <w:rFonts w:hint="eastAsia" w:ascii="黑体" w:hAnsi="黑体" w:eastAsia="黑体"/>
          <w:b/>
          <w:snapToGrid w:val="0"/>
          <w:color w:val="auto"/>
          <w:kern w:val="0"/>
          <w:sz w:val="44"/>
          <w:szCs w:val="36"/>
        </w:rPr>
        <w:t>2</w:t>
      </w:r>
      <w:r>
        <w:rPr>
          <w:rFonts w:ascii="黑体" w:hAnsi="黑体" w:eastAsia="黑体"/>
          <w:b/>
          <w:snapToGrid w:val="0"/>
          <w:color w:val="auto"/>
          <w:kern w:val="0"/>
          <w:sz w:val="44"/>
          <w:szCs w:val="36"/>
        </w:rPr>
        <w:t>2</w:t>
      </w:r>
      <w:r>
        <w:rPr>
          <w:rFonts w:hint="eastAsia" w:ascii="黑体" w:hAnsi="黑体" w:eastAsia="黑体"/>
          <w:b/>
          <w:snapToGrid w:val="0"/>
          <w:color w:val="auto"/>
          <w:kern w:val="0"/>
          <w:sz w:val="44"/>
          <w:szCs w:val="36"/>
        </w:rPr>
        <w:t>年度工业和信息化部</w:t>
      </w:r>
    </w:p>
    <w:p>
      <w:pPr>
        <w:adjustRightInd w:val="0"/>
        <w:snapToGrid w:val="0"/>
        <w:spacing w:line="560" w:lineRule="exact"/>
        <w:jc w:val="center"/>
        <w:rPr>
          <w:rFonts w:hint="eastAsia" w:ascii="黑体" w:hAnsi="黑体" w:eastAsia="黑体"/>
          <w:b/>
          <w:snapToGrid w:val="0"/>
          <w:color w:val="auto"/>
          <w:kern w:val="0"/>
          <w:sz w:val="44"/>
          <w:szCs w:val="36"/>
        </w:rPr>
      </w:pPr>
      <w:r>
        <w:rPr>
          <w:rFonts w:hint="eastAsia" w:ascii="黑体" w:hAnsi="黑体" w:eastAsia="黑体"/>
          <w:b/>
          <w:snapToGrid w:val="0"/>
          <w:color w:val="auto"/>
          <w:kern w:val="0"/>
          <w:sz w:val="44"/>
          <w:szCs w:val="36"/>
        </w:rPr>
        <w:t>中小企业经营管理领军人才</w:t>
      </w:r>
    </w:p>
    <w:p>
      <w:pPr>
        <w:adjustRightInd w:val="0"/>
        <w:snapToGrid w:val="0"/>
        <w:spacing w:line="360" w:lineRule="auto"/>
        <w:jc w:val="center"/>
        <w:rPr>
          <w:rFonts w:ascii="黑体" w:hAnsi="黑体" w:eastAsia="黑体"/>
          <w:b/>
          <w:snapToGrid w:val="0"/>
          <w:color w:val="auto"/>
          <w:kern w:val="0"/>
          <w:sz w:val="44"/>
          <w:szCs w:val="36"/>
        </w:rPr>
      </w:pPr>
    </w:p>
    <w:p>
      <w:pPr>
        <w:adjustRightInd w:val="0"/>
        <w:snapToGrid w:val="0"/>
        <w:spacing w:line="360" w:lineRule="auto"/>
        <w:jc w:val="center"/>
        <w:rPr>
          <w:rFonts w:ascii="黑体" w:hAnsi="黑体" w:eastAsia="黑体"/>
          <w:b/>
          <w:snapToGrid w:val="0"/>
          <w:color w:val="auto"/>
          <w:kern w:val="0"/>
          <w:sz w:val="44"/>
          <w:szCs w:val="36"/>
        </w:rPr>
      </w:pPr>
      <w:r>
        <w:rPr>
          <w:rFonts w:hint="eastAsia" w:ascii="黑体" w:hAnsi="黑体" w:eastAsia="黑体"/>
          <w:b/>
          <w:snapToGrid w:val="0"/>
          <w:color w:val="auto"/>
          <w:kern w:val="0"/>
          <w:sz w:val="44"/>
          <w:szCs w:val="36"/>
          <w:lang w:eastAsia="zh-CN"/>
        </w:rPr>
        <w:t>北京</w:t>
      </w:r>
      <w:r>
        <w:rPr>
          <w:rFonts w:hint="eastAsia" w:ascii="黑体" w:hAnsi="黑体" w:eastAsia="黑体"/>
          <w:b/>
          <w:snapToGrid w:val="0"/>
          <w:color w:val="auto"/>
          <w:kern w:val="0"/>
          <w:sz w:val="44"/>
          <w:szCs w:val="36"/>
        </w:rPr>
        <w:t>大学--山西班</w:t>
      </w:r>
    </w:p>
    <w:p>
      <w:pPr>
        <w:adjustRightInd w:val="0"/>
        <w:snapToGrid w:val="0"/>
        <w:spacing w:line="360" w:lineRule="auto"/>
        <w:jc w:val="center"/>
        <w:rPr>
          <w:rFonts w:ascii="宋体" w:hAnsi="宋体"/>
          <w:b/>
          <w:snapToGrid w:val="0"/>
          <w:color w:val="auto"/>
          <w:kern w:val="0"/>
          <w:sz w:val="28"/>
          <w:szCs w:val="28"/>
        </w:rPr>
      </w:pPr>
    </w:p>
    <w:p>
      <w:pPr>
        <w:adjustRightInd w:val="0"/>
        <w:snapToGrid w:val="0"/>
        <w:spacing w:line="360" w:lineRule="auto"/>
        <w:jc w:val="center"/>
        <w:rPr>
          <w:rFonts w:ascii="宋体" w:hAnsi="宋体"/>
          <w:b/>
          <w:snapToGrid w:val="0"/>
          <w:color w:val="auto"/>
          <w:kern w:val="0"/>
          <w:sz w:val="28"/>
          <w:szCs w:val="28"/>
        </w:rPr>
      </w:pPr>
      <w:r>
        <w:rPr>
          <w:color w:val="auto"/>
        </w:rPr>
        <w:drawing>
          <wp:inline distT="0" distB="0" distL="114300" distR="114300">
            <wp:extent cx="2238375" cy="2677160"/>
            <wp:effectExtent l="0" t="0" r="952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238375" cy="2677160"/>
                    </a:xfrm>
                    <a:prstGeom prst="rect">
                      <a:avLst/>
                    </a:prstGeom>
                    <a:noFill/>
                    <a:ln w="9525">
                      <a:noFill/>
                      <a:miter/>
                    </a:ln>
                  </pic:spPr>
                </pic:pic>
              </a:graphicData>
            </a:graphic>
          </wp:inline>
        </w:drawing>
      </w:r>
    </w:p>
    <w:p>
      <w:pPr>
        <w:adjustRightInd w:val="0"/>
        <w:snapToGrid w:val="0"/>
        <w:spacing w:line="360" w:lineRule="auto"/>
        <w:jc w:val="center"/>
        <w:rPr>
          <w:rFonts w:ascii="黑体" w:hAnsi="黑体" w:eastAsia="黑体"/>
          <w:b/>
          <w:snapToGrid w:val="0"/>
          <w:color w:val="auto"/>
          <w:kern w:val="0"/>
          <w:sz w:val="36"/>
          <w:szCs w:val="36"/>
        </w:rPr>
      </w:pPr>
      <w:r>
        <w:rPr>
          <w:rFonts w:hint="eastAsia" w:ascii="黑体" w:hAnsi="黑体" w:eastAsia="黑体"/>
          <w:b/>
          <w:snapToGrid w:val="0"/>
          <w:color w:val="auto"/>
          <w:kern w:val="0"/>
          <w:sz w:val="36"/>
          <w:szCs w:val="36"/>
        </w:rPr>
        <w:t>学员</w:t>
      </w:r>
      <w:r>
        <w:rPr>
          <w:rFonts w:ascii="黑体" w:hAnsi="黑体" w:eastAsia="黑体"/>
          <w:b/>
          <w:snapToGrid w:val="0"/>
          <w:color w:val="auto"/>
          <w:kern w:val="0"/>
          <w:sz w:val="36"/>
          <w:szCs w:val="36"/>
        </w:rPr>
        <w:t>选拔培养方案</w:t>
      </w:r>
    </w:p>
    <w:p>
      <w:pPr>
        <w:adjustRightInd w:val="0"/>
        <w:snapToGrid w:val="0"/>
        <w:spacing w:line="360" w:lineRule="auto"/>
        <w:rPr>
          <w:rFonts w:ascii="黑体" w:hAnsi="黑体" w:eastAsia="黑体"/>
          <w:b/>
          <w:snapToGrid w:val="0"/>
          <w:color w:val="auto"/>
          <w:kern w:val="0"/>
          <w:sz w:val="36"/>
          <w:szCs w:val="36"/>
        </w:rPr>
      </w:pPr>
    </w:p>
    <w:p>
      <w:pPr>
        <w:adjustRightInd w:val="0"/>
        <w:snapToGrid w:val="0"/>
        <w:spacing w:line="360" w:lineRule="auto"/>
        <w:jc w:val="center"/>
        <w:rPr>
          <w:rFonts w:ascii="宋体" w:hAnsi="宋体"/>
          <w:b/>
          <w:snapToGrid w:val="0"/>
          <w:color w:val="auto"/>
          <w:kern w:val="0"/>
          <w:sz w:val="28"/>
          <w:szCs w:val="36"/>
        </w:rPr>
      </w:pPr>
      <w:r>
        <w:rPr>
          <w:rFonts w:hint="eastAsia" w:ascii="宋体" w:hAnsi="宋体"/>
          <w:b/>
          <w:snapToGrid w:val="0"/>
          <w:color w:val="auto"/>
          <w:kern w:val="0"/>
          <w:sz w:val="28"/>
          <w:szCs w:val="36"/>
          <w:lang w:eastAsia="zh-CN"/>
        </w:rPr>
        <w:t>北京</w:t>
      </w:r>
      <w:r>
        <w:rPr>
          <w:rFonts w:ascii="宋体" w:hAnsi="宋体"/>
          <w:b/>
          <w:snapToGrid w:val="0"/>
          <w:color w:val="auto"/>
          <w:kern w:val="0"/>
          <w:sz w:val="28"/>
          <w:szCs w:val="36"/>
        </w:rPr>
        <w:t>大学</w:t>
      </w:r>
    </w:p>
    <w:p>
      <w:pPr>
        <w:adjustRightInd w:val="0"/>
        <w:snapToGrid w:val="0"/>
        <w:spacing w:line="360" w:lineRule="auto"/>
        <w:jc w:val="center"/>
        <w:rPr>
          <w:rFonts w:ascii="黑体" w:hAnsi="黑体" w:eastAsia="黑体"/>
          <w:b/>
          <w:snapToGrid w:val="0"/>
          <w:color w:val="auto"/>
          <w:kern w:val="0"/>
          <w:sz w:val="36"/>
          <w:szCs w:val="36"/>
        </w:rPr>
      </w:pPr>
      <w:r>
        <w:rPr>
          <w:rFonts w:hint="eastAsia" w:ascii="宋体" w:hAnsi="宋体"/>
          <w:b/>
          <w:snapToGrid w:val="0"/>
          <w:color w:val="auto"/>
          <w:kern w:val="0"/>
          <w:sz w:val="28"/>
          <w:szCs w:val="36"/>
        </w:rPr>
        <w:t>202</w:t>
      </w:r>
      <w:r>
        <w:rPr>
          <w:rFonts w:ascii="宋体" w:hAnsi="宋体"/>
          <w:b/>
          <w:snapToGrid w:val="0"/>
          <w:color w:val="auto"/>
          <w:kern w:val="0"/>
          <w:sz w:val="28"/>
          <w:szCs w:val="36"/>
        </w:rPr>
        <w:t>1</w:t>
      </w:r>
      <w:r>
        <w:rPr>
          <w:rFonts w:hint="eastAsia" w:ascii="宋体" w:hAnsi="宋体"/>
          <w:b/>
          <w:snapToGrid w:val="0"/>
          <w:color w:val="auto"/>
          <w:kern w:val="0"/>
          <w:sz w:val="28"/>
          <w:szCs w:val="36"/>
        </w:rPr>
        <w:t>年</w:t>
      </w:r>
      <w:r>
        <w:rPr>
          <w:rFonts w:hint="eastAsia" w:ascii="宋体" w:hAnsi="宋体"/>
          <w:b/>
          <w:snapToGrid w:val="0"/>
          <w:color w:val="auto"/>
          <w:kern w:val="0"/>
          <w:sz w:val="28"/>
          <w:szCs w:val="36"/>
          <w:lang w:val="en-US" w:eastAsia="zh-CN"/>
        </w:rPr>
        <w:t>11</w:t>
      </w:r>
      <w:r>
        <w:rPr>
          <w:rFonts w:hint="eastAsia" w:ascii="宋体" w:hAnsi="宋体"/>
          <w:b/>
          <w:snapToGrid w:val="0"/>
          <w:color w:val="auto"/>
          <w:kern w:val="0"/>
          <w:sz w:val="28"/>
          <w:szCs w:val="36"/>
        </w:rPr>
        <w:t>月</w:t>
      </w:r>
    </w:p>
    <w:p>
      <w:pPr>
        <w:adjustRightInd w:val="0"/>
        <w:snapToGrid w:val="0"/>
        <w:spacing w:line="560" w:lineRule="exact"/>
        <w:outlineLvl w:val="0"/>
        <w:rPr>
          <w:rFonts w:hint="eastAsia" w:ascii="宋体" w:hAnsi="宋体"/>
          <w:b/>
          <w:color w:val="auto"/>
          <w:sz w:val="24"/>
        </w:rPr>
      </w:pPr>
      <w:r>
        <w:rPr>
          <w:rFonts w:hint="eastAsia" w:ascii="宋体" w:hAnsi="宋体"/>
          <w:b/>
          <w:color w:val="auto"/>
          <w:sz w:val="24"/>
        </w:rPr>
        <w:br w:type="page"/>
      </w:r>
    </w:p>
    <w:p>
      <w:pPr>
        <w:adjustRightInd w:val="0"/>
        <w:snapToGrid w:val="0"/>
        <w:spacing w:line="560" w:lineRule="exact"/>
        <w:outlineLvl w:val="0"/>
        <w:rPr>
          <w:rFonts w:ascii="宋体" w:hAnsi="宋体"/>
          <w:b/>
          <w:color w:val="auto"/>
          <w:sz w:val="32"/>
        </w:rPr>
      </w:pPr>
      <w:r>
        <w:rPr>
          <w:rFonts w:hint="eastAsia" w:ascii="宋体" w:hAnsi="宋体"/>
          <w:b/>
          <w:color w:val="auto"/>
          <w:sz w:val="32"/>
        </w:rPr>
        <w:t>【研修背景】</w:t>
      </w:r>
    </w:p>
    <w:p>
      <w:pPr>
        <w:widowControl/>
        <w:adjustRightInd w:val="0"/>
        <w:snapToGrid w:val="0"/>
        <w:spacing w:line="560" w:lineRule="exact"/>
        <w:ind w:firstLine="672" w:firstLineChars="200"/>
        <w:rPr>
          <w:rFonts w:hint="eastAsia" w:ascii="仿宋" w:hAnsi="仿宋" w:eastAsia="仿宋"/>
          <w:color w:val="auto"/>
          <w:spacing w:val="8"/>
          <w:sz w:val="32"/>
          <w:szCs w:val="21"/>
        </w:rPr>
      </w:pPr>
      <w:r>
        <w:rPr>
          <w:rFonts w:hint="eastAsia" w:ascii="仿宋" w:hAnsi="仿宋" w:eastAsia="仿宋"/>
          <w:color w:val="auto"/>
          <w:spacing w:val="8"/>
          <w:sz w:val="32"/>
          <w:szCs w:val="21"/>
        </w:rPr>
        <w:t>中小企业是我国企业中数量最大、最具活力的企业群体，是国民经济和社会发展的重要力量，在经济增长、推动创新、增加税收、吸纳就业、改善民生等方面具有不可替代的作用。培养大批优秀的中小企业经营管理人才，既是从根本上提高中小企业素质，促进中小企业加快转变发展方式和结构升级的必然要求；又是建设一支高水平的企业经营管理人才队伍，落实国家中长期人才发展规划纲要目标，实施人才强国战略的重要途径。以此为前提，工业和信息化部在《国家企业经营管理人才素质提升工程》中启动“中小企业经营管理领军人才培训项目”，提供管理者素质培训、企业战略转型的现实平台，切实为中小企业指明发展的方向。具体实施由工业和信息化部人才交流中心联合有关机构开展。</w:t>
      </w:r>
    </w:p>
    <w:p>
      <w:pPr>
        <w:widowControl/>
        <w:adjustRightInd w:val="0"/>
        <w:snapToGrid w:val="0"/>
        <w:spacing w:line="560" w:lineRule="exact"/>
        <w:ind w:firstLine="672" w:firstLineChars="200"/>
        <w:rPr>
          <w:rFonts w:hint="eastAsia" w:ascii="仿宋" w:hAnsi="仿宋" w:eastAsia="仿宋"/>
          <w:color w:val="auto"/>
          <w:spacing w:val="8"/>
          <w:sz w:val="32"/>
          <w:szCs w:val="21"/>
        </w:rPr>
      </w:pPr>
      <w:r>
        <w:rPr>
          <w:rFonts w:hint="eastAsia" w:ascii="仿宋" w:hAnsi="仿宋" w:eastAsia="仿宋"/>
          <w:color w:val="auto"/>
          <w:spacing w:val="8"/>
          <w:sz w:val="32"/>
          <w:szCs w:val="21"/>
        </w:rPr>
        <w:t>为全面贯彻三中全会的精神，激发中小企业和非公有制经济发展活力，推动各地区中小企业发展，工业和信息化部人才交流中心与</w:t>
      </w:r>
      <w:r>
        <w:rPr>
          <w:rFonts w:hint="eastAsia" w:ascii="仿宋" w:hAnsi="仿宋" w:eastAsia="仿宋"/>
          <w:color w:val="auto"/>
          <w:spacing w:val="8"/>
          <w:sz w:val="32"/>
          <w:szCs w:val="21"/>
          <w:lang w:eastAsia="zh-CN"/>
        </w:rPr>
        <w:t>北京</w:t>
      </w:r>
      <w:r>
        <w:rPr>
          <w:rFonts w:hint="eastAsia" w:ascii="仿宋" w:hAnsi="仿宋" w:eastAsia="仿宋"/>
          <w:color w:val="auto"/>
          <w:spacing w:val="8"/>
          <w:sz w:val="32"/>
          <w:szCs w:val="21"/>
        </w:rPr>
        <w:t>大学共同举办“202</w:t>
      </w:r>
      <w:r>
        <w:rPr>
          <w:rFonts w:ascii="仿宋" w:hAnsi="仿宋" w:eastAsia="仿宋"/>
          <w:color w:val="auto"/>
          <w:spacing w:val="8"/>
          <w:sz w:val="32"/>
          <w:szCs w:val="21"/>
        </w:rPr>
        <w:t>1</w:t>
      </w:r>
      <w:r>
        <w:rPr>
          <w:rFonts w:hint="eastAsia" w:ascii="仿宋" w:hAnsi="仿宋" w:eastAsia="仿宋"/>
          <w:color w:val="auto"/>
          <w:spacing w:val="8"/>
          <w:sz w:val="32"/>
          <w:szCs w:val="21"/>
        </w:rPr>
        <w:t>-202</w:t>
      </w:r>
      <w:r>
        <w:rPr>
          <w:rFonts w:ascii="仿宋" w:hAnsi="仿宋" w:eastAsia="仿宋"/>
          <w:color w:val="auto"/>
          <w:spacing w:val="8"/>
          <w:sz w:val="32"/>
          <w:szCs w:val="21"/>
        </w:rPr>
        <w:t>2</w:t>
      </w:r>
      <w:r>
        <w:rPr>
          <w:rFonts w:hint="eastAsia" w:ascii="仿宋" w:hAnsi="仿宋" w:eastAsia="仿宋"/>
          <w:color w:val="auto"/>
          <w:spacing w:val="8"/>
          <w:sz w:val="32"/>
          <w:szCs w:val="21"/>
        </w:rPr>
        <w:t>年度工业和信息化部中小企业经营管理领军人才，</w:t>
      </w:r>
      <w:r>
        <w:rPr>
          <w:rFonts w:hint="eastAsia" w:ascii="仿宋" w:hAnsi="仿宋" w:eastAsia="仿宋"/>
          <w:color w:val="auto"/>
          <w:spacing w:val="8"/>
          <w:sz w:val="32"/>
          <w:szCs w:val="21"/>
          <w:lang w:eastAsia="zh-CN"/>
        </w:rPr>
        <w:t>北京</w:t>
      </w:r>
      <w:r>
        <w:rPr>
          <w:rFonts w:hint="eastAsia" w:ascii="仿宋" w:hAnsi="仿宋" w:eastAsia="仿宋"/>
          <w:color w:val="auto"/>
          <w:spacing w:val="8"/>
          <w:sz w:val="32"/>
          <w:szCs w:val="21"/>
        </w:rPr>
        <w:t>大学--山西班”（以下简称“山西班”）。山西班汇集一流师资，整合优质资源，为中小企业高层管理者提供系统培训课程、前沿管理理念和最新管理信息，为中小企业发展与创新提供全面解决方案，在提高中小企业经营管理领军人才能力素质的同时，助推中小企业提升核心竞争力，实现健康快速发展。</w:t>
      </w:r>
    </w:p>
    <w:p>
      <w:pPr>
        <w:adjustRightInd w:val="0"/>
        <w:snapToGrid w:val="0"/>
        <w:spacing w:line="560" w:lineRule="exact"/>
        <w:outlineLvl w:val="0"/>
        <w:rPr>
          <w:rFonts w:ascii="宋体" w:hAnsi="宋体"/>
          <w:b/>
          <w:color w:val="auto"/>
          <w:sz w:val="32"/>
        </w:rPr>
      </w:pPr>
      <w:r>
        <w:rPr>
          <w:rFonts w:hint="eastAsia" w:ascii="宋体" w:hAnsi="宋体"/>
          <w:b/>
          <w:color w:val="auto"/>
          <w:sz w:val="32"/>
        </w:rPr>
        <w:t>【研修特色】</w:t>
      </w:r>
    </w:p>
    <w:p>
      <w:pPr>
        <w:widowControl/>
        <w:adjustRightInd w:val="0"/>
        <w:snapToGrid w:val="0"/>
        <w:spacing w:line="560" w:lineRule="exact"/>
        <w:ind w:firstLine="672" w:firstLineChars="200"/>
        <w:rPr>
          <w:rFonts w:hint="eastAsia" w:ascii="仿宋" w:hAnsi="仿宋" w:eastAsia="仿宋"/>
          <w:color w:val="auto"/>
          <w:spacing w:val="8"/>
          <w:sz w:val="32"/>
          <w:szCs w:val="21"/>
        </w:rPr>
      </w:pPr>
      <w:r>
        <w:rPr>
          <w:rFonts w:hint="eastAsia" w:ascii="仿宋" w:hAnsi="仿宋" w:eastAsia="仿宋"/>
          <w:color w:val="auto"/>
          <w:spacing w:val="8"/>
          <w:sz w:val="32"/>
          <w:szCs w:val="21"/>
        </w:rPr>
        <w:t>根据中小企业经营管理领军人才培养计划，在未来十年中，由财政部拨付专款，每年在全国培训1000名领军人才，其学员直接进入国家人才库。同时，在结业以后的十年中，每年还将组织若干天数的复训。再者，学习期间将不定期与外地“领军人才培训班”举行交流活动，为学员提供全国精英交流平台，和同学校友永久互动平台。</w:t>
      </w:r>
    </w:p>
    <w:p>
      <w:pPr>
        <w:widowControl/>
        <w:adjustRightInd w:val="0"/>
        <w:snapToGrid w:val="0"/>
        <w:spacing w:line="560" w:lineRule="exact"/>
        <w:rPr>
          <w:rFonts w:hint="eastAsia" w:ascii="楷体" w:hAnsi="楷体" w:eastAsia="楷体"/>
          <w:b/>
          <w:bCs/>
          <w:color w:val="auto"/>
          <w:spacing w:val="8"/>
          <w:sz w:val="32"/>
          <w:szCs w:val="21"/>
        </w:rPr>
      </w:pPr>
      <w:r>
        <w:rPr>
          <w:rFonts w:hint="eastAsia" w:ascii="楷体" w:hAnsi="楷体" w:eastAsia="楷体"/>
          <w:b/>
          <w:bCs/>
          <w:color w:val="auto"/>
          <w:spacing w:val="8"/>
          <w:sz w:val="32"/>
          <w:szCs w:val="21"/>
        </w:rPr>
        <w:t>全方位学习体系</w:t>
      </w:r>
    </w:p>
    <w:p>
      <w:pPr>
        <w:widowControl/>
        <w:adjustRightInd w:val="0"/>
        <w:snapToGrid w:val="0"/>
        <w:spacing w:line="560" w:lineRule="exact"/>
        <w:ind w:firstLine="672" w:firstLineChars="200"/>
        <w:rPr>
          <w:color w:val="auto"/>
          <w:spacing w:val="8"/>
          <w:sz w:val="32"/>
          <w:szCs w:val="21"/>
        </w:rPr>
      </w:pPr>
      <w:r>
        <w:rPr>
          <w:rFonts w:hint="eastAsia" w:ascii="仿宋" w:hAnsi="仿宋" w:eastAsia="仿宋"/>
          <w:color w:val="auto"/>
          <w:spacing w:val="8"/>
          <w:sz w:val="32"/>
          <w:szCs w:val="21"/>
        </w:rPr>
        <w:t>以政治、经济、社会、管理、科技、历史、人文等相交融的全方位学习体系，帮助学员在不断改变的新商业环境下，学会如何通过调整企业战略、组织架构、资本运作方式、营销方式以及软实力的提升，实现企业的转型与突破，打造企业可持续竞争优势。</w:t>
      </w:r>
    </w:p>
    <w:p>
      <w:pPr>
        <w:widowControl/>
        <w:adjustRightInd w:val="0"/>
        <w:snapToGrid w:val="0"/>
        <w:spacing w:line="560" w:lineRule="exact"/>
        <w:rPr>
          <w:rFonts w:hint="eastAsia" w:ascii="楷体" w:hAnsi="楷体" w:eastAsia="楷体"/>
          <w:b/>
          <w:bCs/>
          <w:color w:val="auto"/>
          <w:spacing w:val="8"/>
          <w:sz w:val="32"/>
          <w:szCs w:val="21"/>
        </w:rPr>
      </w:pPr>
      <w:r>
        <w:rPr>
          <w:rFonts w:hint="eastAsia" w:ascii="楷体" w:hAnsi="楷体" w:eastAsia="楷体"/>
          <w:b/>
          <w:bCs/>
          <w:color w:val="auto"/>
          <w:spacing w:val="8"/>
          <w:sz w:val="32"/>
          <w:szCs w:val="21"/>
        </w:rPr>
        <w:t>强实战企业经验</w:t>
      </w:r>
    </w:p>
    <w:p>
      <w:pPr>
        <w:widowControl/>
        <w:adjustRightInd w:val="0"/>
        <w:snapToGrid w:val="0"/>
        <w:spacing w:line="560" w:lineRule="exact"/>
        <w:ind w:firstLine="672" w:firstLineChars="200"/>
        <w:rPr>
          <w:color w:val="auto"/>
          <w:spacing w:val="8"/>
          <w:sz w:val="32"/>
          <w:szCs w:val="21"/>
        </w:rPr>
      </w:pPr>
      <w:r>
        <w:rPr>
          <w:rFonts w:hint="eastAsia" w:ascii="仿宋" w:hAnsi="仿宋" w:eastAsia="仿宋"/>
          <w:color w:val="auto"/>
          <w:spacing w:val="8"/>
          <w:sz w:val="32"/>
          <w:szCs w:val="21"/>
        </w:rPr>
        <w:t>通过对本土企业在成长中遇到的典型现象进行深度解剖和分析，秉承以实用为本的原则，帮助学员学习先进企业管理经验，转变思维方式和经营理念，提高战略决策能力、经营管理能力及专业管理技能，全面提升驾驭全局的能力。</w:t>
      </w:r>
    </w:p>
    <w:p>
      <w:pPr>
        <w:widowControl/>
        <w:adjustRightInd w:val="0"/>
        <w:snapToGrid w:val="0"/>
        <w:spacing w:line="560" w:lineRule="exact"/>
        <w:rPr>
          <w:rFonts w:hint="eastAsia" w:ascii="楷体" w:hAnsi="楷体" w:eastAsia="楷体"/>
          <w:b/>
          <w:bCs/>
          <w:color w:val="auto"/>
          <w:spacing w:val="8"/>
          <w:sz w:val="32"/>
          <w:szCs w:val="21"/>
        </w:rPr>
      </w:pPr>
      <w:r>
        <w:rPr>
          <w:rFonts w:hint="eastAsia" w:ascii="楷体" w:hAnsi="楷体" w:eastAsia="楷体"/>
          <w:b/>
          <w:bCs/>
          <w:color w:val="auto"/>
          <w:spacing w:val="8"/>
          <w:sz w:val="32"/>
          <w:szCs w:val="21"/>
        </w:rPr>
        <w:t>多维度学习模式</w:t>
      </w:r>
    </w:p>
    <w:p>
      <w:pPr>
        <w:widowControl/>
        <w:adjustRightInd w:val="0"/>
        <w:snapToGrid w:val="0"/>
        <w:spacing w:line="560" w:lineRule="exact"/>
        <w:ind w:firstLine="672" w:firstLineChars="200"/>
        <w:rPr>
          <w:rFonts w:hint="eastAsia" w:ascii="仿宋" w:hAnsi="仿宋" w:eastAsia="仿宋"/>
          <w:color w:val="auto"/>
          <w:spacing w:val="8"/>
          <w:sz w:val="32"/>
          <w:szCs w:val="21"/>
        </w:rPr>
      </w:pPr>
      <w:r>
        <w:rPr>
          <w:rFonts w:hint="eastAsia" w:ascii="仿宋" w:hAnsi="仿宋" w:eastAsia="仿宋"/>
          <w:color w:val="auto"/>
          <w:spacing w:val="8"/>
          <w:sz w:val="32"/>
          <w:szCs w:val="21"/>
        </w:rPr>
        <w:t>采取传统的面授为主的学习模式，拓展到跨区域学习、标杆企业实地考察学习、专家案例教学与点评、企业班级论坛、沙龙、企业联谊、社会公益活动等丰富的学习和活动开展方式。</w:t>
      </w:r>
    </w:p>
    <w:p>
      <w:pPr>
        <w:widowControl/>
        <w:adjustRightInd w:val="0"/>
        <w:snapToGrid w:val="0"/>
        <w:spacing w:line="560" w:lineRule="exact"/>
        <w:rPr>
          <w:rFonts w:hint="eastAsia" w:ascii="楷体" w:hAnsi="楷体" w:eastAsia="楷体"/>
          <w:b/>
          <w:bCs/>
          <w:color w:val="auto"/>
          <w:spacing w:val="8"/>
          <w:sz w:val="32"/>
          <w:szCs w:val="21"/>
        </w:rPr>
      </w:pPr>
      <w:r>
        <w:rPr>
          <w:rFonts w:hint="eastAsia" w:ascii="楷体" w:hAnsi="楷体" w:eastAsia="楷体"/>
          <w:b/>
          <w:bCs/>
          <w:color w:val="auto"/>
          <w:spacing w:val="8"/>
          <w:sz w:val="32"/>
          <w:szCs w:val="21"/>
        </w:rPr>
        <w:t>跨地区交流互动</w:t>
      </w:r>
    </w:p>
    <w:p>
      <w:pPr>
        <w:widowControl/>
        <w:adjustRightInd w:val="0"/>
        <w:snapToGrid w:val="0"/>
        <w:spacing w:line="560" w:lineRule="exact"/>
        <w:ind w:firstLine="420"/>
        <w:rPr>
          <w:rFonts w:hint="eastAsia" w:ascii="仿宋" w:hAnsi="仿宋" w:eastAsia="仿宋"/>
          <w:color w:val="auto"/>
          <w:spacing w:val="8"/>
          <w:sz w:val="32"/>
          <w:szCs w:val="21"/>
        </w:rPr>
      </w:pPr>
      <w:r>
        <w:rPr>
          <w:rFonts w:hint="eastAsia"/>
          <w:color w:val="auto"/>
          <w:spacing w:val="8"/>
          <w:sz w:val="32"/>
          <w:szCs w:val="21"/>
        </w:rPr>
        <w:t xml:space="preserve">  </w:t>
      </w:r>
      <w:r>
        <w:rPr>
          <w:rFonts w:hint="eastAsia" w:ascii="仿宋" w:hAnsi="仿宋" w:eastAsia="仿宋"/>
          <w:color w:val="auto"/>
          <w:spacing w:val="8"/>
          <w:sz w:val="32"/>
          <w:szCs w:val="21"/>
        </w:rPr>
        <w:t>由工业和信息化部人才交流中心与</w:t>
      </w:r>
      <w:r>
        <w:rPr>
          <w:rFonts w:hint="eastAsia" w:ascii="仿宋" w:hAnsi="仿宋" w:eastAsia="仿宋"/>
          <w:color w:val="auto"/>
          <w:spacing w:val="8"/>
          <w:sz w:val="32"/>
          <w:szCs w:val="21"/>
          <w:lang w:eastAsia="zh-CN"/>
        </w:rPr>
        <w:t>北京</w:t>
      </w:r>
      <w:r>
        <w:rPr>
          <w:rFonts w:hint="eastAsia" w:ascii="仿宋" w:hAnsi="仿宋" w:eastAsia="仿宋"/>
          <w:color w:val="auto"/>
          <w:spacing w:val="8"/>
          <w:sz w:val="32"/>
          <w:szCs w:val="21"/>
        </w:rPr>
        <w:t>大学联合为学员搭建跨地区、跨行业、跨领域的交流互动平台，学员可与来自全国其他地区领军企业家充分交流互动，共享知识盛宴。</w:t>
      </w:r>
    </w:p>
    <w:p>
      <w:pPr>
        <w:widowControl/>
        <w:adjustRightInd w:val="0"/>
        <w:snapToGrid w:val="0"/>
        <w:spacing w:line="560" w:lineRule="exact"/>
        <w:rPr>
          <w:rFonts w:hint="eastAsia" w:ascii="楷体" w:hAnsi="楷体" w:eastAsia="楷体"/>
          <w:b/>
          <w:color w:val="auto"/>
          <w:sz w:val="32"/>
          <w:szCs w:val="21"/>
        </w:rPr>
      </w:pPr>
      <w:r>
        <w:rPr>
          <w:rFonts w:hint="eastAsia" w:ascii="楷体" w:hAnsi="楷体" w:eastAsia="楷体"/>
          <w:b/>
          <w:color w:val="auto"/>
          <w:sz w:val="32"/>
          <w:szCs w:val="21"/>
        </w:rPr>
        <w:t>延续式终生学习</w:t>
      </w:r>
    </w:p>
    <w:p>
      <w:pPr>
        <w:widowControl/>
        <w:adjustRightInd w:val="0"/>
        <w:snapToGrid w:val="0"/>
        <w:spacing w:line="560" w:lineRule="exact"/>
        <w:ind w:firstLine="640" w:firstLineChars="200"/>
        <w:rPr>
          <w:rFonts w:hint="eastAsia" w:ascii="仿宋" w:hAnsi="仿宋" w:eastAsia="仿宋"/>
          <w:color w:val="auto"/>
          <w:sz w:val="32"/>
          <w:szCs w:val="21"/>
        </w:rPr>
      </w:pPr>
      <w:r>
        <w:rPr>
          <w:rFonts w:hint="eastAsia" w:ascii="仿宋" w:hAnsi="仿宋" w:eastAsia="仿宋"/>
          <w:color w:val="auto"/>
          <w:sz w:val="32"/>
          <w:szCs w:val="21"/>
        </w:rPr>
        <w:t>学员结业后，可通过</w:t>
      </w:r>
      <w:r>
        <w:rPr>
          <w:rFonts w:hint="eastAsia" w:ascii="仿宋" w:hAnsi="仿宋" w:eastAsia="仿宋"/>
          <w:color w:val="auto"/>
          <w:sz w:val="32"/>
          <w:szCs w:val="21"/>
          <w:lang w:eastAsia="zh-CN"/>
        </w:rPr>
        <w:t>北京</w:t>
      </w:r>
      <w:r>
        <w:rPr>
          <w:rFonts w:hint="eastAsia" w:ascii="仿宋" w:hAnsi="仿宋" w:eastAsia="仿宋"/>
          <w:color w:val="auto"/>
          <w:sz w:val="32"/>
          <w:szCs w:val="21"/>
        </w:rPr>
        <w:t>大学企业家校友会举办的高层论坛、专题研讨会和主题沙龙等活动，不断加强自我修炼，提高人文素养，提升企业领导能力。</w:t>
      </w:r>
    </w:p>
    <w:p>
      <w:pPr>
        <w:adjustRightInd w:val="0"/>
        <w:snapToGrid w:val="0"/>
        <w:spacing w:line="560" w:lineRule="exact"/>
        <w:outlineLvl w:val="0"/>
        <w:rPr>
          <w:rFonts w:ascii="宋体" w:hAnsi="宋体"/>
          <w:b/>
          <w:color w:val="auto"/>
          <w:sz w:val="32"/>
        </w:rPr>
      </w:pPr>
      <w:r>
        <w:rPr>
          <w:rFonts w:hint="eastAsia" w:ascii="宋体" w:hAnsi="宋体"/>
          <w:b/>
          <w:color w:val="auto"/>
          <w:sz w:val="32"/>
        </w:rPr>
        <w:t>【课程设计】</w:t>
      </w:r>
    </w:p>
    <w:p>
      <w:pPr>
        <w:adjustRightInd w:val="0"/>
        <w:snapToGrid w:val="0"/>
        <w:spacing w:line="560" w:lineRule="exact"/>
        <w:ind w:firstLine="640" w:firstLineChars="200"/>
        <w:rPr>
          <w:rFonts w:hint="eastAsia" w:ascii="仿宋" w:hAnsi="仿宋" w:eastAsia="仿宋"/>
          <w:color w:val="auto"/>
          <w:sz w:val="32"/>
          <w:szCs w:val="21"/>
        </w:rPr>
      </w:pPr>
      <w:r>
        <w:rPr>
          <w:rFonts w:hint="eastAsia" w:ascii="仿宋" w:hAnsi="仿宋" w:eastAsia="仿宋"/>
          <w:color w:val="auto"/>
          <w:sz w:val="32"/>
          <w:szCs w:val="21"/>
        </w:rPr>
        <w:t>根据“高标准、严要求、重品质、求实效”的总体要求和“因材施教、学用结合”的原则，本次培训为学员量身定做系统的课程体系，以本校强大的师资、教学及科研资源为基础，借鉴发达国家的培养模式，整合校内外优质资源。以理论与案例相结合的互动式教学方式，辅以各类高层论坛、户外拓展、研讨交流、参观考察、移动课堂、企业交流等活动等各类课内外教学方式，帮助学员拓展学员交流，拓宽视野。并通过</w:t>
      </w:r>
      <w:r>
        <w:rPr>
          <w:rFonts w:hint="eastAsia" w:ascii="仿宋" w:hAnsi="仿宋" w:eastAsia="仿宋"/>
          <w:color w:val="auto"/>
          <w:sz w:val="32"/>
          <w:szCs w:val="21"/>
          <w:lang w:eastAsia="zh-CN"/>
        </w:rPr>
        <w:t>北京</w:t>
      </w:r>
      <w:r>
        <w:rPr>
          <w:rFonts w:hint="eastAsia" w:ascii="仿宋" w:hAnsi="仿宋" w:eastAsia="仿宋"/>
          <w:color w:val="auto"/>
          <w:sz w:val="32"/>
          <w:szCs w:val="21"/>
        </w:rPr>
        <w:t>大学企业家校友会，为学员全方位搭建学习、交流、服务终身平台。</w:t>
      </w:r>
    </w:p>
    <w:p>
      <w:pPr>
        <w:adjustRightInd w:val="0"/>
        <w:snapToGrid w:val="0"/>
        <w:spacing w:line="560" w:lineRule="exact"/>
      </w:pPr>
      <w:r>
        <w:rPr>
          <w:rFonts w:hint="eastAsia" w:ascii="宋体" w:hAnsi="宋体" w:eastAsiaTheme="minorEastAsia" w:cstheme="minorBidi"/>
          <w:b/>
          <w:color w:val="auto"/>
          <w:kern w:val="2"/>
          <w:sz w:val="32"/>
          <w:szCs w:val="22"/>
          <w:lang w:val="en-US" w:eastAsia="zh-CN" w:bidi="ar-SA"/>
        </w:rPr>
        <w:t>【课程设置】</w:t>
      </w:r>
      <w:r>
        <w:t>拟安排以下主要课程，具体授课以实际安排为准。</w:t>
      </w:r>
    </w:p>
    <w:p>
      <w:pPr>
        <w:pStyle w:val="2"/>
        <w:keepNext w:val="0"/>
        <w:keepLines w:val="0"/>
        <w:widowControl/>
        <w:suppressLineNumbers w:val="0"/>
        <w:rPr>
          <w:b/>
          <w:bCs/>
        </w:rPr>
      </w:pPr>
      <w:r>
        <w:rPr>
          <w:b/>
          <w:bCs/>
        </w:rPr>
        <w:t>宏观视野</w:t>
      </w:r>
    </w:p>
    <w:p>
      <w:pPr>
        <w:pStyle w:val="2"/>
        <w:keepNext w:val="0"/>
        <w:keepLines w:val="0"/>
        <w:widowControl/>
        <w:suppressLineNumbers w:val="0"/>
      </w:pPr>
      <w:r>
        <w:t>中国经济趋势解读</w:t>
      </w:r>
    </w:p>
    <w:p>
      <w:pPr>
        <w:pStyle w:val="2"/>
        <w:keepNext w:val="0"/>
        <w:keepLines w:val="0"/>
        <w:widowControl/>
        <w:suppressLineNumbers w:val="0"/>
      </w:pPr>
      <w:r>
        <w:t>新常态下中国经济发展特点及走势</w:t>
      </w:r>
    </w:p>
    <w:p>
      <w:pPr>
        <w:pStyle w:val="2"/>
        <w:keepNext w:val="0"/>
        <w:keepLines w:val="0"/>
        <w:widowControl/>
        <w:suppressLineNumbers w:val="0"/>
      </w:pPr>
      <w:r>
        <w:t>数字科技与数字经济发展趋势</w:t>
      </w:r>
    </w:p>
    <w:p>
      <w:pPr>
        <w:pStyle w:val="2"/>
        <w:keepNext w:val="0"/>
        <w:keepLines w:val="0"/>
        <w:widowControl/>
        <w:suppressLineNumbers w:val="0"/>
      </w:pPr>
      <w:r>
        <w:t>国际经济危机与中国企业的发展</w:t>
      </w:r>
    </w:p>
    <w:p>
      <w:pPr>
        <w:pStyle w:val="2"/>
        <w:keepNext w:val="0"/>
        <w:keepLines w:val="0"/>
        <w:widowControl/>
        <w:suppressLineNumbers w:val="0"/>
      </w:pPr>
      <w:r>
        <w:t>中央系列政策与会议精神解读</w:t>
      </w:r>
    </w:p>
    <w:p>
      <w:pPr>
        <w:pStyle w:val="2"/>
        <w:keepNext w:val="0"/>
        <w:keepLines w:val="0"/>
        <w:widowControl/>
        <w:suppressLineNumbers w:val="0"/>
        <w:rPr>
          <w:b/>
          <w:bCs/>
        </w:rPr>
      </w:pPr>
    </w:p>
    <w:p>
      <w:pPr>
        <w:pStyle w:val="2"/>
        <w:keepNext w:val="0"/>
        <w:keepLines w:val="0"/>
        <w:widowControl/>
        <w:suppressLineNumbers w:val="0"/>
        <w:rPr>
          <w:b/>
          <w:bCs/>
        </w:rPr>
      </w:pPr>
      <w:r>
        <w:rPr>
          <w:b/>
          <w:bCs/>
        </w:rPr>
        <w:t>企业战略</w:t>
      </w:r>
    </w:p>
    <w:p>
      <w:pPr>
        <w:pStyle w:val="2"/>
        <w:keepNext w:val="0"/>
        <w:keepLines w:val="0"/>
        <w:widowControl/>
        <w:suppressLineNumbers w:val="0"/>
      </w:pPr>
      <w:r>
        <w:t>企业战略与经营决策管理</w:t>
      </w:r>
    </w:p>
    <w:p>
      <w:pPr>
        <w:pStyle w:val="2"/>
        <w:keepNext w:val="0"/>
        <w:keepLines w:val="0"/>
        <w:widowControl/>
        <w:suppressLineNumbers w:val="0"/>
      </w:pPr>
      <w:r>
        <w:t>战略实施与组织结构</w:t>
      </w:r>
    </w:p>
    <w:p>
      <w:pPr>
        <w:pStyle w:val="2"/>
        <w:keepNext w:val="0"/>
        <w:keepLines w:val="0"/>
        <w:widowControl/>
        <w:suppressLineNumbers w:val="0"/>
      </w:pPr>
      <w:r>
        <w:t>商业环境与战略管理</w:t>
      </w:r>
    </w:p>
    <w:p>
      <w:pPr>
        <w:pStyle w:val="2"/>
        <w:keepNext w:val="0"/>
        <w:keepLines w:val="0"/>
        <w:widowControl/>
        <w:suppressLineNumbers w:val="0"/>
      </w:pPr>
    </w:p>
    <w:p>
      <w:pPr>
        <w:pStyle w:val="2"/>
        <w:keepNext w:val="0"/>
        <w:keepLines w:val="0"/>
        <w:widowControl/>
        <w:suppressLineNumbers w:val="0"/>
        <w:rPr>
          <w:b/>
          <w:bCs/>
        </w:rPr>
      </w:pPr>
      <w:r>
        <w:rPr>
          <w:b/>
          <w:bCs/>
        </w:rPr>
        <w:t>管理创新</w:t>
      </w:r>
    </w:p>
    <w:p>
      <w:pPr>
        <w:pStyle w:val="2"/>
        <w:keepNext w:val="0"/>
        <w:keepLines w:val="0"/>
        <w:widowControl/>
        <w:suppressLineNumbers w:val="0"/>
      </w:pPr>
      <w:r>
        <w:t>产品驱动下的企业创新</w:t>
      </w:r>
    </w:p>
    <w:p>
      <w:pPr>
        <w:pStyle w:val="2"/>
        <w:keepNext w:val="0"/>
        <w:keepLines w:val="0"/>
        <w:widowControl/>
        <w:suppressLineNumbers w:val="0"/>
      </w:pPr>
      <w:r>
        <w:t>企业组织架构创新设计</w:t>
      </w:r>
    </w:p>
    <w:p>
      <w:pPr>
        <w:pStyle w:val="2"/>
        <w:keepNext w:val="0"/>
        <w:keepLines w:val="0"/>
        <w:widowControl/>
        <w:suppressLineNumbers w:val="0"/>
      </w:pPr>
      <w:r>
        <w:t>如何实现商业模式创新</w:t>
      </w:r>
    </w:p>
    <w:p>
      <w:pPr>
        <w:pStyle w:val="2"/>
        <w:keepNext w:val="0"/>
        <w:keepLines w:val="0"/>
        <w:widowControl/>
        <w:suppressLineNumbers w:val="0"/>
      </w:pPr>
      <w:r>
        <w:t>思维创新与组织创新</w:t>
      </w:r>
    </w:p>
    <w:p>
      <w:pPr>
        <w:pStyle w:val="2"/>
        <w:keepNext w:val="0"/>
        <w:keepLines w:val="0"/>
        <w:widowControl/>
        <w:suppressLineNumbers w:val="0"/>
      </w:pPr>
      <w:r>
        <w:t>   </w:t>
      </w:r>
    </w:p>
    <w:p>
      <w:pPr>
        <w:pStyle w:val="2"/>
        <w:keepNext w:val="0"/>
        <w:keepLines w:val="0"/>
        <w:widowControl/>
        <w:suppressLineNumbers w:val="0"/>
        <w:rPr>
          <w:b/>
          <w:bCs/>
        </w:rPr>
      </w:pPr>
      <w:r>
        <w:rPr>
          <w:b/>
          <w:bCs/>
        </w:rPr>
        <w:t>品牌营销</w:t>
      </w:r>
    </w:p>
    <w:p>
      <w:pPr>
        <w:pStyle w:val="2"/>
        <w:keepNext w:val="0"/>
        <w:keepLines w:val="0"/>
        <w:widowControl/>
        <w:suppressLineNumbers w:val="0"/>
      </w:pPr>
      <w:r>
        <w:t>品牌营销战略及创新</w:t>
      </w:r>
    </w:p>
    <w:p>
      <w:pPr>
        <w:pStyle w:val="2"/>
        <w:keepNext w:val="0"/>
        <w:keepLines w:val="0"/>
        <w:widowControl/>
        <w:suppressLineNumbers w:val="0"/>
      </w:pPr>
      <w:r>
        <w:t>新媒体营销模式及策划</w:t>
      </w:r>
    </w:p>
    <w:p>
      <w:pPr>
        <w:pStyle w:val="2"/>
        <w:keepNext w:val="0"/>
        <w:keepLines w:val="0"/>
        <w:widowControl/>
        <w:suppressLineNumbers w:val="0"/>
      </w:pPr>
      <w:r>
        <w:t>高绩效营销团队建设</w:t>
      </w:r>
    </w:p>
    <w:p>
      <w:pPr>
        <w:pStyle w:val="2"/>
        <w:keepNext w:val="0"/>
        <w:keepLines w:val="0"/>
        <w:widowControl/>
        <w:suppressLineNumbers w:val="0"/>
      </w:pPr>
      <w:r>
        <w:t>市场竞争新思路、新规划</w:t>
      </w:r>
    </w:p>
    <w:p>
      <w:pPr>
        <w:pStyle w:val="2"/>
        <w:keepNext w:val="0"/>
        <w:keepLines w:val="0"/>
        <w:widowControl/>
        <w:suppressLineNumbers w:val="0"/>
        <w:rPr>
          <w:b/>
          <w:bCs/>
        </w:rPr>
      </w:pPr>
    </w:p>
    <w:p>
      <w:pPr>
        <w:pStyle w:val="2"/>
        <w:keepNext w:val="0"/>
        <w:keepLines w:val="0"/>
        <w:widowControl/>
        <w:suppressLineNumbers w:val="0"/>
        <w:rPr>
          <w:b/>
          <w:bCs/>
        </w:rPr>
      </w:pPr>
      <w:r>
        <w:rPr>
          <w:b/>
          <w:bCs/>
        </w:rPr>
        <w:t>互联网思维</w:t>
      </w:r>
    </w:p>
    <w:p>
      <w:pPr>
        <w:pStyle w:val="2"/>
        <w:keepNext w:val="0"/>
        <w:keepLines w:val="0"/>
        <w:widowControl/>
        <w:suppressLineNumbers w:val="0"/>
      </w:pPr>
      <w:r>
        <w:t>互联网发展浪潮下的产业趋势</w:t>
      </w:r>
    </w:p>
    <w:p>
      <w:pPr>
        <w:pStyle w:val="2"/>
        <w:keepNext w:val="0"/>
        <w:keepLines w:val="0"/>
        <w:widowControl/>
        <w:suppressLineNumbers w:val="0"/>
      </w:pPr>
      <w:r>
        <w:t>大数据时代企业移动互联网发展</w:t>
      </w:r>
    </w:p>
    <w:p>
      <w:pPr>
        <w:pStyle w:val="2"/>
        <w:keepNext w:val="0"/>
        <w:keepLines w:val="0"/>
        <w:widowControl/>
        <w:suppressLineNumbers w:val="0"/>
      </w:pPr>
      <w:r>
        <w:t>基于互联网的商业模式设计与创新</w:t>
      </w:r>
    </w:p>
    <w:p>
      <w:pPr>
        <w:pStyle w:val="2"/>
        <w:keepNext w:val="0"/>
        <w:keepLines w:val="0"/>
        <w:widowControl/>
        <w:suppressLineNumbers w:val="0"/>
      </w:pPr>
      <w:r>
        <w:t>传统企业互联网改造</w:t>
      </w:r>
    </w:p>
    <w:p>
      <w:pPr>
        <w:pStyle w:val="2"/>
        <w:keepNext w:val="0"/>
        <w:keepLines w:val="0"/>
        <w:widowControl/>
        <w:suppressLineNumbers w:val="0"/>
        <w:rPr>
          <w:b/>
          <w:bCs/>
        </w:rPr>
      </w:pPr>
      <w:r>
        <w:rPr>
          <w:b/>
          <w:bCs/>
        </w:rPr>
        <w:t>   </w:t>
      </w:r>
    </w:p>
    <w:p>
      <w:pPr>
        <w:pStyle w:val="2"/>
        <w:keepNext w:val="0"/>
        <w:keepLines w:val="0"/>
        <w:widowControl/>
        <w:suppressLineNumbers w:val="0"/>
        <w:rPr>
          <w:b/>
          <w:bCs/>
        </w:rPr>
      </w:pPr>
      <w:r>
        <w:rPr>
          <w:b/>
          <w:bCs/>
        </w:rPr>
        <w:t>资本市场</w:t>
      </w:r>
    </w:p>
    <w:p>
      <w:pPr>
        <w:pStyle w:val="2"/>
        <w:keepNext w:val="0"/>
        <w:keepLines w:val="0"/>
        <w:widowControl/>
        <w:suppressLineNumbers w:val="0"/>
      </w:pPr>
      <w:r>
        <w:t>资本市场与企业上市战略</w:t>
      </w:r>
    </w:p>
    <w:p>
      <w:pPr>
        <w:pStyle w:val="2"/>
        <w:keepNext w:val="0"/>
        <w:keepLines w:val="0"/>
        <w:widowControl/>
        <w:suppressLineNumbers w:val="0"/>
      </w:pPr>
      <w:r>
        <w:t>企业财务战略与集团管控</w:t>
      </w:r>
    </w:p>
    <w:p>
      <w:pPr>
        <w:pStyle w:val="2"/>
        <w:keepNext w:val="0"/>
        <w:keepLines w:val="0"/>
        <w:widowControl/>
        <w:suppressLineNumbers w:val="0"/>
      </w:pPr>
    </w:p>
    <w:p>
      <w:pPr>
        <w:pStyle w:val="2"/>
        <w:keepNext w:val="0"/>
        <w:keepLines w:val="0"/>
        <w:widowControl/>
        <w:suppressLineNumbers w:val="0"/>
        <w:rPr>
          <w:b/>
          <w:bCs/>
        </w:rPr>
      </w:pPr>
      <w:r>
        <w:rPr>
          <w:b/>
          <w:bCs/>
        </w:rPr>
        <w:t>国学智慧</w:t>
      </w:r>
    </w:p>
    <w:p>
      <w:pPr>
        <w:pStyle w:val="2"/>
        <w:keepNext w:val="0"/>
        <w:keepLines w:val="0"/>
        <w:widowControl/>
        <w:suppressLineNumbers w:val="0"/>
      </w:pPr>
      <w:r>
        <w:t>国学与商道</w:t>
      </w:r>
    </w:p>
    <w:p>
      <w:pPr>
        <w:pStyle w:val="2"/>
        <w:keepNext w:val="0"/>
        <w:keepLines w:val="0"/>
        <w:widowControl/>
        <w:suppressLineNumbers w:val="0"/>
      </w:pPr>
      <w:r>
        <w:t>企业家社会责任</w:t>
      </w:r>
    </w:p>
    <w:p>
      <w:pPr>
        <w:adjustRightInd w:val="0"/>
        <w:snapToGrid w:val="0"/>
        <w:spacing w:line="360" w:lineRule="auto"/>
        <w:rPr>
          <w:color w:val="auto"/>
          <w:szCs w:val="21"/>
        </w:rPr>
      </w:pPr>
    </w:p>
    <w:p>
      <w:pPr>
        <w:adjustRightInd w:val="0"/>
        <w:snapToGrid w:val="0"/>
        <w:spacing w:before="156" w:beforeLines="50" w:after="156" w:afterLines="50" w:line="360" w:lineRule="auto"/>
        <w:outlineLvl w:val="0"/>
        <w:rPr>
          <w:rFonts w:asciiTheme="minorHAnsi" w:hAnsiTheme="minorHAnsi" w:eastAsiaTheme="minorEastAsia" w:cstheme="minorBidi"/>
          <w:b/>
          <w:bCs/>
          <w:kern w:val="0"/>
          <w:sz w:val="24"/>
          <w:szCs w:val="22"/>
          <w:lang w:val="en-US" w:eastAsia="zh-CN" w:bidi="ar"/>
        </w:rPr>
      </w:pPr>
      <w:r>
        <w:rPr>
          <w:rFonts w:hint="eastAsia" w:asciiTheme="minorHAnsi" w:hAnsiTheme="minorHAnsi" w:eastAsiaTheme="minorEastAsia" w:cstheme="minorBidi"/>
          <w:b/>
          <w:bCs/>
          <w:kern w:val="0"/>
          <w:sz w:val="24"/>
          <w:szCs w:val="22"/>
          <w:lang w:val="en-US" w:eastAsia="zh-CN" w:bidi="ar"/>
        </w:rPr>
        <w:t>【增值服务】</w:t>
      </w:r>
    </w:p>
    <w:tbl>
      <w:tblPr>
        <w:tblStyle w:val="3"/>
        <w:tblW w:w="850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86"/>
        <w:gridCol w:w="47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3786" w:type="dxa"/>
            <w:tcBorders>
              <w:top w:val="outset" w:color="auto" w:sz="6" w:space="0"/>
              <w:left w:val="outset" w:color="auto" w:sz="6" w:space="0"/>
              <w:bottom w:val="outset" w:color="auto" w:sz="6" w:space="0"/>
              <w:right w:val="outset" w:color="auto" w:sz="6" w:space="0"/>
            </w:tcBorders>
            <w:vAlign w:val="center"/>
          </w:tcPr>
          <w:p>
            <w:pPr>
              <w:adjustRightInd w:val="0"/>
              <w:snapToGrid w:val="0"/>
              <w:jc w:val="center"/>
              <w:rPr>
                <w:b/>
                <w:bCs/>
                <w:color w:val="auto"/>
                <w:szCs w:val="21"/>
              </w:rPr>
            </w:pPr>
            <w:r>
              <w:rPr>
                <w:rFonts w:hint="eastAsia"/>
                <w:b/>
                <w:bCs/>
                <w:color w:val="auto"/>
                <w:szCs w:val="21"/>
              </w:rPr>
              <w:t>项 目</w:t>
            </w: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jc w:val="center"/>
              <w:rPr>
                <w:rFonts w:hint="eastAsia"/>
                <w:b/>
                <w:bCs/>
                <w:color w:val="auto"/>
                <w:szCs w:val="21"/>
              </w:rPr>
            </w:pPr>
            <w:r>
              <w:rPr>
                <w:rFonts w:hint="eastAsia"/>
                <w:b/>
                <w:bCs/>
                <w:color w:val="auto"/>
                <w:szCs w:val="21"/>
              </w:rPr>
              <w:t xml:space="preserve">主 题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restart"/>
            <w:tcBorders>
              <w:top w:val="outset" w:color="auto" w:sz="6" w:space="0"/>
              <w:left w:val="outset" w:color="auto" w:sz="6" w:space="0"/>
              <w:bottom w:val="outset" w:color="auto" w:sz="6" w:space="0"/>
              <w:right w:val="outset" w:color="auto" w:sz="6"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领军企业转型升级暨成果交流</w:t>
            </w: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转型升级指导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continue"/>
            <w:tcBorders>
              <w:top w:val="outset" w:color="auto" w:sz="6" w:space="0"/>
              <w:left w:val="outset" w:color="auto" w:sz="6" w:space="0"/>
              <w:bottom w:val="outset" w:color="auto" w:sz="6" w:space="0"/>
              <w:right w:val="outset" w:color="auto" w:sz="6" w:space="0"/>
            </w:tcBorders>
            <w:vAlign w:val="center"/>
          </w:tcPr>
          <w:p>
            <w:pPr>
              <w:adjustRightInd w:val="0"/>
              <w:snapToGrid w:val="0"/>
              <w:ind w:firstLine="480" w:firstLineChars="200"/>
              <w:rPr>
                <w:rFonts w:hint="eastAsia" w:ascii="宋体" w:hAnsi="宋体"/>
                <w:color w:val="auto"/>
                <w:sz w:val="24"/>
                <w:szCs w:val="21"/>
              </w:rPr>
            </w:pP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优秀案例分享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continue"/>
            <w:tcBorders>
              <w:top w:val="outset" w:color="auto" w:sz="6" w:space="0"/>
              <w:left w:val="outset" w:color="auto" w:sz="6" w:space="0"/>
              <w:bottom w:val="outset" w:color="auto" w:sz="6" w:space="0"/>
              <w:right w:val="outset" w:color="auto" w:sz="6" w:space="0"/>
            </w:tcBorders>
            <w:vAlign w:val="center"/>
          </w:tcPr>
          <w:p>
            <w:pPr>
              <w:adjustRightInd w:val="0"/>
              <w:snapToGrid w:val="0"/>
              <w:ind w:firstLine="480" w:firstLineChars="200"/>
              <w:rPr>
                <w:rFonts w:hint="eastAsia" w:ascii="宋体" w:hAnsi="宋体"/>
                <w:color w:val="auto"/>
                <w:sz w:val="24"/>
                <w:szCs w:val="21"/>
              </w:rPr>
            </w:pP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合作成果交流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tcBorders>
              <w:top w:val="outset" w:color="auto" w:sz="6" w:space="0"/>
              <w:left w:val="outset" w:color="auto" w:sz="6" w:space="0"/>
              <w:bottom w:val="outset" w:color="auto" w:sz="6" w:space="0"/>
              <w:right w:val="outset" w:color="auto" w:sz="6"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领军企业家巡回周</w:t>
            </w: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前沿咨询、商业模式、系统提升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tcBorders>
              <w:top w:val="outset" w:color="auto" w:sz="6" w:space="0"/>
              <w:left w:val="outset" w:color="auto" w:sz="6" w:space="0"/>
              <w:bottom w:val="outset" w:color="auto" w:sz="6" w:space="0"/>
              <w:right w:val="outset" w:color="auto" w:sz="6"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领军企业家网络课堂</w:t>
            </w: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宏观经济、政策解读、行业发展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restart"/>
            <w:tcBorders>
              <w:top w:val="outset" w:color="auto" w:sz="6" w:space="0"/>
              <w:left w:val="outset" w:color="auto" w:sz="6" w:space="0"/>
              <w:bottom w:val="outset" w:color="auto" w:sz="6" w:space="0"/>
              <w:right w:val="outset" w:color="auto" w:sz="6"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领军企业家高端交流</w:t>
            </w: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领军企业家沙龙、私董会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continue"/>
            <w:tcBorders>
              <w:top w:val="outset" w:color="auto" w:sz="6" w:space="0"/>
              <w:left w:val="outset" w:color="auto" w:sz="6" w:space="0"/>
              <w:bottom w:val="single" w:color="auto" w:sz="4" w:space="0"/>
              <w:right w:val="outset" w:color="auto" w:sz="6" w:space="0"/>
            </w:tcBorders>
            <w:vAlign w:val="center"/>
          </w:tcPr>
          <w:p>
            <w:pPr>
              <w:adjustRightInd w:val="0"/>
              <w:snapToGrid w:val="0"/>
              <w:ind w:firstLine="480" w:firstLineChars="200"/>
              <w:rPr>
                <w:rFonts w:hint="eastAsia" w:ascii="宋体" w:hAnsi="宋体"/>
                <w:color w:val="auto"/>
                <w:sz w:val="24"/>
                <w:szCs w:val="21"/>
              </w:rPr>
            </w:pPr>
          </w:p>
        </w:tc>
        <w:tc>
          <w:tcPr>
            <w:tcW w:w="4719" w:type="dxa"/>
            <w:tcBorders>
              <w:top w:val="outset" w:color="auto" w:sz="6" w:space="0"/>
              <w:left w:val="outset" w:color="auto" w:sz="6" w:space="0"/>
              <w:bottom w:val="single" w:color="auto" w:sz="4"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领军企业家联谊会</w:t>
            </w:r>
          </w:p>
        </w:tc>
      </w:tr>
    </w:tbl>
    <w:p>
      <w:pPr>
        <w:adjustRightInd w:val="0"/>
        <w:snapToGrid w:val="0"/>
        <w:spacing w:line="560" w:lineRule="exact"/>
        <w:outlineLvl w:val="0"/>
        <w:rPr>
          <w:rFonts w:hint="eastAsia" w:ascii="仿宋" w:hAnsi="仿宋" w:eastAsia="仿宋"/>
          <w:color w:val="auto"/>
          <w:sz w:val="32"/>
          <w:szCs w:val="21"/>
        </w:rPr>
      </w:pPr>
      <w:r>
        <w:rPr>
          <w:rFonts w:hint="eastAsia" w:ascii="仿宋" w:hAnsi="仿宋" w:eastAsia="仿宋"/>
          <w:color w:val="auto"/>
          <w:sz w:val="32"/>
          <w:szCs w:val="21"/>
        </w:rPr>
        <w:t xml:space="preserve">    学员可申请加入</w:t>
      </w:r>
      <w:r>
        <w:rPr>
          <w:rFonts w:hint="eastAsia" w:ascii="仿宋" w:hAnsi="仿宋" w:eastAsia="仿宋"/>
          <w:color w:val="auto"/>
          <w:sz w:val="32"/>
          <w:szCs w:val="21"/>
          <w:lang w:eastAsia="zh-CN"/>
        </w:rPr>
        <w:t>北京</w:t>
      </w:r>
      <w:r>
        <w:rPr>
          <w:rFonts w:hint="eastAsia" w:ascii="仿宋" w:hAnsi="仿宋" w:eastAsia="仿宋"/>
          <w:color w:val="auto"/>
          <w:sz w:val="32"/>
          <w:szCs w:val="21"/>
        </w:rPr>
        <w:t>大学企业家校友会，与诸多山西与中部企业家学子齐聚一堂，学习分享，共同成长。</w:t>
      </w:r>
    </w:p>
    <w:p>
      <w:pPr>
        <w:adjustRightInd w:val="0"/>
        <w:snapToGrid w:val="0"/>
        <w:spacing w:line="560" w:lineRule="exact"/>
        <w:ind w:firstLine="420"/>
        <w:outlineLvl w:val="0"/>
        <w:rPr>
          <w:rFonts w:hint="eastAsia" w:ascii="仿宋" w:hAnsi="仿宋" w:eastAsia="仿宋"/>
          <w:color w:val="auto"/>
          <w:sz w:val="32"/>
          <w:szCs w:val="21"/>
          <w:lang w:val="zh-CN"/>
        </w:rPr>
      </w:pPr>
      <w:r>
        <w:rPr>
          <w:rFonts w:hint="eastAsia" w:ascii="仿宋" w:hAnsi="仿宋" w:eastAsia="仿宋"/>
          <w:b/>
          <w:bCs/>
          <w:color w:val="auto"/>
          <w:sz w:val="32"/>
          <w:szCs w:val="21"/>
        </w:rPr>
        <w:t xml:space="preserve"> 学习平台：</w:t>
      </w:r>
      <w:r>
        <w:rPr>
          <w:rFonts w:hint="eastAsia" w:ascii="仿宋" w:hAnsi="仿宋" w:eastAsia="仿宋"/>
          <w:color w:val="auto"/>
          <w:sz w:val="32"/>
          <w:szCs w:val="21"/>
        </w:rPr>
        <w:t>课程</w:t>
      </w:r>
      <w:r>
        <w:rPr>
          <w:rFonts w:hint="eastAsia" w:ascii="仿宋" w:hAnsi="仿宋" w:eastAsia="仿宋"/>
          <w:color w:val="auto"/>
          <w:sz w:val="32"/>
          <w:szCs w:val="21"/>
          <w:lang w:val="zh-CN"/>
        </w:rPr>
        <w:t>旨在联合最为优质、高端和广泛的社会资源，培育中国经济未来崛起的力量；项目聚焦成长型企业的实际需求，以培养企业掌门人的智慧和远见，解决问题为导向，课程体系全方位保障整体课程的系统性和实用性。</w:t>
      </w:r>
    </w:p>
    <w:p>
      <w:pPr>
        <w:adjustRightInd w:val="0"/>
        <w:snapToGrid w:val="0"/>
        <w:spacing w:line="560" w:lineRule="exact"/>
        <w:ind w:firstLine="420"/>
        <w:outlineLvl w:val="0"/>
        <w:rPr>
          <w:rFonts w:hint="eastAsia" w:ascii="仿宋" w:hAnsi="仿宋" w:eastAsia="仿宋"/>
          <w:color w:val="auto"/>
          <w:sz w:val="32"/>
          <w:szCs w:val="21"/>
          <w:lang w:val="zh-CN"/>
        </w:rPr>
      </w:pPr>
      <w:r>
        <w:rPr>
          <w:rFonts w:hint="eastAsia" w:ascii="仿宋" w:hAnsi="仿宋" w:eastAsia="仿宋"/>
          <w:b/>
          <w:bCs/>
          <w:color w:val="auto"/>
          <w:sz w:val="32"/>
          <w:szCs w:val="21"/>
        </w:rPr>
        <w:t xml:space="preserve"> 交流平台：</w:t>
      </w:r>
      <w:r>
        <w:rPr>
          <w:rFonts w:hint="eastAsia" w:ascii="仿宋" w:hAnsi="仿宋" w:eastAsia="仿宋"/>
          <w:color w:val="auto"/>
          <w:sz w:val="32"/>
          <w:szCs w:val="21"/>
          <w:lang w:val="zh-CN"/>
        </w:rPr>
        <w:t>企业家导师将全方位“传、帮、带”，引领学员深入剖析领军型企业，在耳濡目染中汲取成败得失，提升商业实战成效，解决企业跨越式发展过程中的根本问题。核心课程以实战实用为主，贴心私董式互动学习，引领学员全方位探讨及学习标杆企业，并在企业家导师的带领下，结合自身经营实际，找到自己的问题，反思提升。</w:t>
      </w:r>
    </w:p>
    <w:p>
      <w:pPr>
        <w:adjustRightInd w:val="0"/>
        <w:snapToGrid w:val="0"/>
        <w:spacing w:line="560" w:lineRule="exact"/>
        <w:ind w:firstLine="420"/>
        <w:rPr>
          <w:rFonts w:hint="eastAsia" w:ascii="仿宋" w:hAnsi="仿宋" w:eastAsia="仿宋"/>
          <w:color w:val="auto"/>
          <w:sz w:val="32"/>
          <w:szCs w:val="21"/>
          <w:lang w:val="zh-CN"/>
        </w:rPr>
      </w:pPr>
      <w:r>
        <w:rPr>
          <w:rFonts w:hint="eastAsia" w:ascii="仿宋" w:hAnsi="仿宋" w:eastAsia="仿宋"/>
          <w:b/>
          <w:bCs/>
          <w:color w:val="auto"/>
          <w:sz w:val="32"/>
          <w:szCs w:val="21"/>
        </w:rPr>
        <w:t xml:space="preserve"> 服务平台：</w:t>
      </w:r>
      <w:r>
        <w:rPr>
          <w:rFonts w:hint="eastAsia" w:ascii="仿宋" w:hAnsi="仿宋" w:eastAsia="仿宋"/>
          <w:color w:val="auto"/>
          <w:sz w:val="32"/>
          <w:szCs w:val="21"/>
          <w:lang w:val="zh-CN"/>
        </w:rPr>
        <w:t>将安排富有盛名的投资家，帮助学员拓展融资渠道，提升资本运作能力，获取资本市场青睐；</w:t>
      </w:r>
      <w:r>
        <w:rPr>
          <w:rFonts w:hint="eastAsia" w:ascii="仿宋" w:hAnsi="仿宋" w:eastAsia="仿宋"/>
          <w:color w:val="auto"/>
          <w:sz w:val="32"/>
          <w:szCs w:val="21"/>
        </w:rPr>
        <w:t>加入</w:t>
      </w:r>
      <w:r>
        <w:rPr>
          <w:rFonts w:hint="eastAsia" w:ascii="仿宋" w:hAnsi="仿宋" w:eastAsia="仿宋"/>
          <w:color w:val="auto"/>
          <w:sz w:val="32"/>
          <w:szCs w:val="21"/>
          <w:lang w:val="zh-CN"/>
        </w:rPr>
        <w:t>“</w:t>
      </w:r>
      <w:r>
        <w:rPr>
          <w:rFonts w:hint="eastAsia" w:ascii="仿宋" w:hAnsi="仿宋" w:eastAsia="仿宋"/>
          <w:color w:val="auto"/>
          <w:sz w:val="32"/>
          <w:szCs w:val="21"/>
        </w:rPr>
        <w:t>企业家校友会</w:t>
      </w:r>
      <w:r>
        <w:rPr>
          <w:rFonts w:hint="eastAsia" w:ascii="仿宋" w:hAnsi="仿宋" w:eastAsia="仿宋"/>
          <w:color w:val="auto"/>
          <w:sz w:val="32"/>
          <w:szCs w:val="21"/>
          <w:lang w:val="zh-CN"/>
        </w:rPr>
        <w:t>”，促进学员与学员之间，导师与学员之间深度融合；通过参访、联谊、研讨会、论坛等丰富的形式，实现资源聚合。</w:t>
      </w:r>
    </w:p>
    <w:p>
      <w:pPr>
        <w:adjustRightInd w:val="0"/>
        <w:snapToGrid w:val="0"/>
        <w:spacing w:line="560" w:lineRule="exact"/>
        <w:outlineLvl w:val="0"/>
        <w:rPr>
          <w:rFonts w:ascii="宋体" w:hAnsi="宋体"/>
          <w:b/>
          <w:color w:val="auto"/>
          <w:sz w:val="32"/>
        </w:rPr>
      </w:pPr>
      <w:r>
        <w:rPr>
          <w:rFonts w:hint="eastAsia" w:ascii="宋体" w:hAnsi="宋体"/>
          <w:b/>
          <w:color w:val="auto"/>
          <w:sz w:val="32"/>
        </w:rPr>
        <w:t>【备选师资】</w:t>
      </w:r>
    </w:p>
    <w:p>
      <w:pPr>
        <w:adjustRightInd w:val="0"/>
        <w:snapToGrid w:val="0"/>
        <w:spacing w:line="560" w:lineRule="exact"/>
        <w:rPr>
          <w:rFonts w:hint="eastAsia" w:ascii="仿宋" w:hAnsi="仿宋" w:eastAsia="仿宋" w:cs="宋体"/>
          <w:color w:val="auto"/>
          <w:sz w:val="32"/>
          <w:lang w:val="en-US" w:eastAsia="zh-CN"/>
        </w:rPr>
      </w:pPr>
      <w:r>
        <w:rPr>
          <w:rFonts w:hint="eastAsia" w:ascii="楷体" w:hAnsi="楷体" w:eastAsia="楷体"/>
          <w:b/>
          <w:bCs/>
          <w:color w:val="auto"/>
          <w:sz w:val="32"/>
          <w:szCs w:val="21"/>
        </w:rPr>
        <w:t xml:space="preserve">    （一）拟聘师资</w:t>
      </w:r>
    </w:p>
    <w:p>
      <w:pPr>
        <w:spacing w:line="560" w:lineRule="exact"/>
        <w:ind w:firstLine="643" w:firstLineChars="200"/>
        <w:rPr>
          <w:rFonts w:hint="eastAsia" w:ascii="仿宋" w:hAnsi="仿宋" w:eastAsia="仿宋" w:cs="宋体"/>
          <w:color w:val="auto"/>
          <w:kern w:val="2"/>
          <w:sz w:val="32"/>
          <w:szCs w:val="22"/>
          <w:lang w:val="en-US" w:eastAsia="zh-CN" w:bidi="ar-SA"/>
        </w:rPr>
      </w:pPr>
      <w:r>
        <w:rPr>
          <w:rFonts w:hint="eastAsia" w:ascii="仿宋" w:hAnsi="仿宋" w:eastAsia="仿宋" w:cs="宋体"/>
          <w:b/>
          <w:bCs/>
          <w:color w:val="auto"/>
          <w:kern w:val="2"/>
          <w:sz w:val="32"/>
          <w:szCs w:val="22"/>
          <w:lang w:val="en-US" w:eastAsia="zh-CN" w:bidi="ar-SA"/>
        </w:rPr>
        <w:t xml:space="preserve">张亚光 </w:t>
      </w:r>
      <w:r>
        <w:t xml:space="preserve"> </w:t>
      </w:r>
      <w:r>
        <w:rPr>
          <w:rFonts w:hint="eastAsia" w:ascii="仿宋" w:hAnsi="仿宋" w:eastAsia="仿宋" w:cs="宋体"/>
          <w:color w:val="auto"/>
          <w:kern w:val="2"/>
          <w:sz w:val="32"/>
          <w:szCs w:val="22"/>
          <w:lang w:val="en-US" w:eastAsia="zh-CN" w:bidi="ar-SA"/>
        </w:rPr>
        <w:t>北京大学经济学院党委委员、副院长、长聘副教授/研究员，博士生导师。</w:t>
      </w:r>
    </w:p>
    <w:p>
      <w:pPr>
        <w:spacing w:line="560" w:lineRule="exact"/>
        <w:ind w:firstLine="643" w:firstLineChars="200"/>
        <w:rPr>
          <w:rFonts w:hint="eastAsia" w:ascii="仿宋" w:hAnsi="仿宋" w:eastAsia="仿宋" w:cs="宋体"/>
          <w:color w:val="auto"/>
          <w:kern w:val="2"/>
          <w:sz w:val="32"/>
          <w:szCs w:val="22"/>
          <w:lang w:val="en-US" w:eastAsia="zh-CN" w:bidi="ar-SA"/>
        </w:rPr>
      </w:pPr>
      <w:r>
        <w:rPr>
          <w:rFonts w:hint="eastAsia" w:ascii="仿宋" w:hAnsi="仿宋" w:eastAsia="仿宋" w:cs="宋体"/>
          <w:b/>
          <w:bCs/>
          <w:color w:val="auto"/>
          <w:kern w:val="2"/>
          <w:sz w:val="32"/>
          <w:szCs w:val="22"/>
          <w:lang w:val="en-US" w:eastAsia="zh-CN" w:bidi="ar-SA"/>
        </w:rPr>
        <w:t>周建波</w:t>
      </w:r>
      <w:r>
        <w:rPr>
          <w:rFonts w:hint="eastAsia" w:eastAsia="仿宋"/>
          <w:lang w:val="en-US" w:eastAsia="zh-CN"/>
        </w:rPr>
        <w:t xml:space="preserve"> </w:t>
      </w:r>
      <w:r>
        <w:t xml:space="preserve">  </w:t>
      </w:r>
      <w:r>
        <w:rPr>
          <w:rFonts w:hint="eastAsia" w:ascii="仿宋" w:hAnsi="仿宋" w:eastAsia="仿宋" w:cs="宋体"/>
          <w:color w:val="auto"/>
          <w:kern w:val="2"/>
          <w:sz w:val="32"/>
          <w:szCs w:val="22"/>
          <w:lang w:val="en-US" w:eastAsia="zh-CN" w:bidi="ar-SA"/>
        </w:rPr>
        <w:t>北京大学经济学院教授、博士生导师。</w:t>
      </w:r>
    </w:p>
    <w:p>
      <w:pPr>
        <w:spacing w:line="560" w:lineRule="exact"/>
        <w:ind w:firstLine="643" w:firstLineChars="200"/>
        <w:rPr>
          <w:rFonts w:hint="eastAsia" w:ascii="仿宋" w:hAnsi="仿宋" w:eastAsia="仿宋" w:cs="宋体"/>
          <w:color w:val="auto"/>
          <w:kern w:val="2"/>
          <w:sz w:val="32"/>
          <w:szCs w:val="22"/>
          <w:lang w:val="en-US" w:eastAsia="zh-CN" w:bidi="ar-SA"/>
        </w:rPr>
      </w:pPr>
      <w:r>
        <w:rPr>
          <w:rFonts w:hint="eastAsia" w:ascii="仿宋" w:hAnsi="仿宋" w:eastAsia="仿宋" w:cs="宋体"/>
          <w:b/>
          <w:bCs/>
          <w:color w:val="auto"/>
          <w:kern w:val="2"/>
          <w:sz w:val="32"/>
          <w:szCs w:val="22"/>
          <w:lang w:val="en-US" w:eastAsia="zh-CN" w:bidi="ar-SA"/>
        </w:rPr>
        <w:t xml:space="preserve">李   虹  </w:t>
      </w:r>
      <w:r>
        <w:rPr>
          <w:rFonts w:hint="eastAsia" w:ascii="仿宋" w:hAnsi="仿宋" w:eastAsia="仿宋" w:cs="宋体"/>
          <w:color w:val="auto"/>
          <w:kern w:val="2"/>
          <w:sz w:val="32"/>
          <w:szCs w:val="22"/>
          <w:lang w:val="en-US" w:eastAsia="zh-CN" w:bidi="ar-SA"/>
        </w:rPr>
        <w:t>北京大学经济学院教授、博士生导师。</w:t>
      </w:r>
    </w:p>
    <w:p>
      <w:pPr>
        <w:spacing w:line="560" w:lineRule="exact"/>
        <w:ind w:firstLine="643" w:firstLineChars="200"/>
        <w:rPr>
          <w:rFonts w:hint="eastAsia" w:ascii="仿宋" w:hAnsi="仿宋" w:eastAsia="仿宋" w:cs="宋体"/>
          <w:color w:val="auto"/>
          <w:kern w:val="2"/>
          <w:sz w:val="32"/>
          <w:szCs w:val="22"/>
          <w:lang w:val="en-US" w:eastAsia="zh-CN" w:bidi="ar-SA"/>
        </w:rPr>
      </w:pPr>
      <w:r>
        <w:rPr>
          <w:rFonts w:hint="eastAsia" w:ascii="仿宋" w:hAnsi="仿宋" w:eastAsia="仿宋" w:cs="宋体"/>
          <w:b/>
          <w:bCs/>
          <w:color w:val="auto"/>
          <w:kern w:val="2"/>
          <w:sz w:val="32"/>
          <w:szCs w:val="22"/>
          <w:lang w:val="en-US" w:eastAsia="zh-CN" w:bidi="ar-SA"/>
        </w:rPr>
        <w:t xml:space="preserve">张   延  </w:t>
      </w:r>
      <w:r>
        <w:rPr>
          <w:rFonts w:hint="eastAsia" w:ascii="仿宋" w:hAnsi="仿宋" w:eastAsia="仿宋" w:cs="宋体"/>
          <w:color w:val="auto"/>
          <w:kern w:val="2"/>
          <w:sz w:val="32"/>
          <w:szCs w:val="22"/>
          <w:lang w:val="en-US" w:eastAsia="zh-CN" w:bidi="ar-SA"/>
        </w:rPr>
        <w:t>北京大学经济学院教授、博士生导师。</w:t>
      </w:r>
    </w:p>
    <w:p>
      <w:pPr>
        <w:spacing w:line="560" w:lineRule="exact"/>
        <w:ind w:firstLine="643" w:firstLineChars="200"/>
        <w:rPr>
          <w:rFonts w:hint="eastAsia" w:ascii="仿宋" w:hAnsi="仿宋" w:eastAsia="仿宋" w:cs="宋体"/>
          <w:color w:val="auto"/>
          <w:kern w:val="2"/>
          <w:sz w:val="32"/>
          <w:szCs w:val="22"/>
          <w:lang w:val="en-US" w:eastAsia="zh-CN" w:bidi="ar-SA"/>
        </w:rPr>
      </w:pPr>
      <w:r>
        <w:rPr>
          <w:rFonts w:hint="eastAsia" w:ascii="仿宋" w:hAnsi="仿宋" w:eastAsia="仿宋" w:cs="宋体"/>
          <w:b/>
          <w:bCs/>
          <w:color w:val="auto"/>
          <w:kern w:val="2"/>
          <w:sz w:val="32"/>
          <w:szCs w:val="22"/>
          <w:lang w:val="en-US" w:eastAsia="zh-CN" w:bidi="ar-SA"/>
        </w:rPr>
        <w:t xml:space="preserve">张元鹏  </w:t>
      </w:r>
      <w:r>
        <w:rPr>
          <w:rFonts w:hint="eastAsia" w:ascii="仿宋" w:hAnsi="仿宋" w:eastAsia="仿宋" w:cs="宋体"/>
          <w:color w:val="auto"/>
          <w:kern w:val="2"/>
          <w:sz w:val="32"/>
          <w:szCs w:val="22"/>
          <w:lang w:val="en-US" w:eastAsia="zh-CN" w:bidi="ar-SA"/>
        </w:rPr>
        <w:t>北京大学经济学院教授、博士生导师。</w:t>
      </w:r>
    </w:p>
    <w:p>
      <w:pPr>
        <w:spacing w:line="560" w:lineRule="exact"/>
        <w:ind w:firstLine="643" w:firstLineChars="200"/>
        <w:rPr>
          <w:rFonts w:hint="eastAsia" w:ascii="仿宋" w:hAnsi="仿宋" w:eastAsia="仿宋" w:cs="宋体"/>
          <w:color w:val="auto"/>
          <w:kern w:val="2"/>
          <w:sz w:val="32"/>
          <w:szCs w:val="22"/>
          <w:lang w:val="en-US" w:eastAsia="zh-CN" w:bidi="ar-SA"/>
        </w:rPr>
      </w:pPr>
      <w:r>
        <w:rPr>
          <w:rFonts w:hint="eastAsia" w:ascii="仿宋" w:hAnsi="仿宋" w:eastAsia="仿宋" w:cs="宋体"/>
          <w:b/>
          <w:bCs/>
          <w:color w:val="auto"/>
          <w:kern w:val="2"/>
          <w:sz w:val="32"/>
          <w:szCs w:val="22"/>
          <w:lang w:val="en-US" w:eastAsia="zh-CN" w:bidi="ar-SA"/>
        </w:rPr>
        <w:t>冯   科</w:t>
      </w:r>
      <w:r>
        <w:rPr>
          <w:rFonts w:hint="eastAsia" w:eastAsia="仿宋"/>
          <w:lang w:val="en-US" w:eastAsia="zh-CN"/>
        </w:rPr>
        <w:t xml:space="preserve">   </w:t>
      </w:r>
      <w:r>
        <w:rPr>
          <w:rFonts w:hint="eastAsia" w:ascii="仿宋" w:hAnsi="仿宋" w:eastAsia="仿宋" w:cs="宋体"/>
          <w:color w:val="auto"/>
          <w:kern w:val="2"/>
          <w:sz w:val="32"/>
          <w:szCs w:val="22"/>
          <w:lang w:val="en-US" w:eastAsia="zh-CN" w:bidi="ar-SA"/>
        </w:rPr>
        <w:t>北京大学经济学院教授、博士生导师。</w:t>
      </w:r>
    </w:p>
    <w:p>
      <w:pPr>
        <w:spacing w:line="560" w:lineRule="exact"/>
        <w:ind w:firstLine="643" w:firstLineChars="200"/>
        <w:rPr>
          <w:rFonts w:hint="eastAsia" w:ascii="仿宋" w:hAnsi="仿宋" w:eastAsia="仿宋" w:cs="宋体"/>
          <w:color w:val="auto"/>
          <w:kern w:val="2"/>
          <w:sz w:val="32"/>
          <w:szCs w:val="22"/>
          <w:lang w:val="en-US" w:eastAsia="zh-CN" w:bidi="ar-SA"/>
        </w:rPr>
      </w:pPr>
      <w:r>
        <w:rPr>
          <w:rFonts w:hint="eastAsia" w:ascii="仿宋" w:hAnsi="仿宋" w:eastAsia="仿宋" w:cs="宋体"/>
          <w:b/>
          <w:bCs/>
          <w:color w:val="auto"/>
          <w:kern w:val="2"/>
          <w:sz w:val="32"/>
          <w:szCs w:val="22"/>
          <w:lang w:val="en-US" w:eastAsia="zh-CN" w:bidi="ar-SA"/>
        </w:rPr>
        <w:t>苏   剑</w:t>
      </w:r>
      <w:r>
        <w:rPr>
          <w:rFonts w:hint="eastAsia" w:eastAsia="仿宋"/>
          <w:lang w:val="en-US" w:eastAsia="zh-CN"/>
        </w:rPr>
        <w:t xml:space="preserve">   </w:t>
      </w:r>
      <w:r>
        <w:rPr>
          <w:rFonts w:hint="eastAsia" w:ascii="仿宋" w:hAnsi="仿宋" w:eastAsia="仿宋" w:cs="宋体"/>
          <w:color w:val="auto"/>
          <w:kern w:val="2"/>
          <w:sz w:val="32"/>
          <w:szCs w:val="22"/>
          <w:lang w:val="en-US" w:eastAsia="zh-CN" w:bidi="ar-SA"/>
        </w:rPr>
        <w:t>北京大学经济学院教授、博士生导师。</w:t>
      </w:r>
    </w:p>
    <w:p>
      <w:pPr>
        <w:spacing w:line="560" w:lineRule="exact"/>
        <w:ind w:firstLine="643" w:firstLineChars="200"/>
        <w:rPr>
          <w:rFonts w:hint="eastAsia" w:ascii="仿宋" w:hAnsi="仿宋" w:eastAsia="仿宋" w:cs="宋体"/>
          <w:color w:val="auto"/>
          <w:kern w:val="2"/>
          <w:sz w:val="32"/>
          <w:szCs w:val="22"/>
          <w:lang w:val="en-US" w:eastAsia="zh-CN" w:bidi="ar-SA"/>
        </w:rPr>
      </w:pPr>
      <w:r>
        <w:rPr>
          <w:rFonts w:hint="eastAsia" w:ascii="仿宋" w:hAnsi="仿宋" w:eastAsia="仿宋" w:cs="宋体"/>
          <w:b/>
          <w:bCs/>
          <w:color w:val="auto"/>
          <w:kern w:val="2"/>
          <w:sz w:val="32"/>
          <w:szCs w:val="22"/>
          <w:lang w:val="en-US" w:eastAsia="zh-CN" w:bidi="ar-SA"/>
        </w:rPr>
        <w:t>薛   旭</w:t>
      </w:r>
      <w:r>
        <w:rPr>
          <w:rFonts w:hint="eastAsia" w:eastAsia="仿宋"/>
          <w:lang w:val="en-US" w:eastAsia="zh-CN"/>
        </w:rPr>
        <w:t xml:space="preserve">   </w:t>
      </w:r>
      <w:r>
        <w:rPr>
          <w:rFonts w:hint="eastAsia" w:ascii="仿宋" w:hAnsi="仿宋" w:eastAsia="仿宋" w:cs="宋体"/>
          <w:color w:val="auto"/>
          <w:kern w:val="2"/>
          <w:sz w:val="32"/>
          <w:szCs w:val="22"/>
          <w:lang w:val="en-US" w:eastAsia="zh-CN" w:bidi="ar-SA"/>
        </w:rPr>
        <w:t>北京大学经济学院副教授，中国著名战略管理与营销管理专家。</w:t>
      </w:r>
    </w:p>
    <w:p>
      <w:pPr>
        <w:spacing w:line="560" w:lineRule="exact"/>
        <w:ind w:firstLine="643" w:firstLineChars="200"/>
        <w:rPr>
          <w:rFonts w:hint="eastAsia" w:ascii="仿宋" w:hAnsi="仿宋" w:eastAsia="仿宋" w:cs="宋体"/>
          <w:color w:val="auto"/>
          <w:kern w:val="2"/>
          <w:sz w:val="32"/>
          <w:szCs w:val="22"/>
          <w:lang w:val="en-US" w:eastAsia="zh-CN" w:bidi="ar-SA"/>
        </w:rPr>
      </w:pPr>
      <w:r>
        <w:rPr>
          <w:rFonts w:hint="eastAsia" w:ascii="仿宋" w:hAnsi="仿宋" w:eastAsia="仿宋" w:cs="宋体"/>
          <w:b/>
          <w:bCs/>
          <w:color w:val="auto"/>
          <w:kern w:val="2"/>
          <w:sz w:val="32"/>
          <w:szCs w:val="22"/>
          <w:lang w:val="en-US" w:eastAsia="zh-CN" w:bidi="ar-SA"/>
        </w:rPr>
        <w:t>黄俊立</w:t>
      </w:r>
      <w:r>
        <w:rPr>
          <w:rFonts w:hint="eastAsia" w:eastAsia="仿宋"/>
          <w:lang w:val="en-US" w:eastAsia="zh-CN"/>
        </w:rPr>
        <w:t xml:space="preserve">   </w:t>
      </w:r>
      <w:r>
        <w:rPr>
          <w:rFonts w:hint="eastAsia" w:ascii="仿宋" w:hAnsi="仿宋" w:eastAsia="仿宋" w:cs="宋体"/>
          <w:color w:val="auto"/>
          <w:kern w:val="2"/>
          <w:sz w:val="32"/>
          <w:szCs w:val="22"/>
          <w:lang w:val="en-US" w:eastAsia="zh-CN" w:bidi="ar-SA"/>
        </w:rPr>
        <w:t>北京大学马克思主义学院副教授，北京大学民营企业研究所执行所长。</w:t>
      </w:r>
    </w:p>
    <w:p>
      <w:pPr>
        <w:spacing w:line="560" w:lineRule="exact"/>
        <w:ind w:firstLine="643" w:firstLineChars="200"/>
        <w:rPr>
          <w:rFonts w:hint="eastAsia" w:ascii="仿宋" w:hAnsi="仿宋" w:eastAsia="仿宋" w:cs="宋体"/>
          <w:color w:val="auto"/>
          <w:kern w:val="2"/>
          <w:sz w:val="32"/>
          <w:szCs w:val="22"/>
          <w:lang w:val="en-US" w:eastAsia="zh-CN" w:bidi="ar-SA"/>
        </w:rPr>
      </w:pPr>
      <w:r>
        <w:rPr>
          <w:rFonts w:hint="eastAsia" w:ascii="仿宋" w:hAnsi="仿宋" w:eastAsia="仿宋" w:cs="宋体"/>
          <w:b/>
          <w:bCs/>
          <w:color w:val="auto"/>
          <w:kern w:val="2"/>
          <w:sz w:val="32"/>
          <w:szCs w:val="22"/>
          <w:lang w:val="en-US" w:eastAsia="zh-CN" w:bidi="ar-SA"/>
        </w:rPr>
        <w:t>张智勇</w:t>
      </w:r>
      <w:r>
        <w:rPr>
          <w:rFonts w:hint="eastAsia" w:eastAsia="仿宋"/>
          <w:lang w:val="en-US" w:eastAsia="zh-CN"/>
        </w:rPr>
        <w:t xml:space="preserve">   </w:t>
      </w:r>
      <w:r>
        <w:rPr>
          <w:rFonts w:hint="eastAsia" w:ascii="仿宋" w:hAnsi="仿宋" w:eastAsia="仿宋" w:cs="宋体"/>
          <w:color w:val="auto"/>
          <w:kern w:val="2"/>
          <w:sz w:val="32"/>
          <w:szCs w:val="22"/>
          <w:lang w:val="en-US" w:eastAsia="zh-CN" w:bidi="ar-SA"/>
        </w:rPr>
        <w:t>北京大学心理学系副教授</w:t>
      </w:r>
    </w:p>
    <w:p>
      <w:pPr>
        <w:spacing w:line="560" w:lineRule="exact"/>
        <w:ind w:firstLine="643" w:firstLineChars="200"/>
        <w:rPr>
          <w:rFonts w:hint="eastAsia" w:ascii="仿宋" w:hAnsi="仿宋" w:eastAsia="仿宋" w:cs="宋体"/>
          <w:color w:val="auto"/>
          <w:kern w:val="2"/>
          <w:sz w:val="32"/>
          <w:szCs w:val="22"/>
          <w:lang w:val="en-US" w:eastAsia="zh-CN" w:bidi="ar-SA"/>
        </w:rPr>
      </w:pPr>
      <w:r>
        <w:rPr>
          <w:rFonts w:hint="eastAsia" w:ascii="仿宋" w:hAnsi="仿宋" w:eastAsia="仿宋" w:cs="宋体"/>
          <w:b/>
          <w:bCs/>
          <w:color w:val="auto"/>
          <w:kern w:val="2"/>
          <w:sz w:val="32"/>
          <w:szCs w:val="22"/>
          <w:lang w:val="en-US" w:eastAsia="zh-CN" w:bidi="ar-SA"/>
        </w:rPr>
        <w:t>刘海峰</w:t>
      </w:r>
      <w:r>
        <w:rPr>
          <w:rFonts w:hint="eastAsia" w:eastAsia="仿宋"/>
          <w:lang w:val="en-US" w:eastAsia="zh-CN"/>
        </w:rPr>
        <w:t xml:space="preserve">   </w:t>
      </w:r>
      <w:r>
        <w:rPr>
          <w:rFonts w:hint="eastAsia" w:ascii="仿宋" w:hAnsi="仿宋" w:eastAsia="仿宋" w:cs="宋体"/>
          <w:color w:val="auto"/>
          <w:kern w:val="2"/>
          <w:sz w:val="32"/>
          <w:szCs w:val="22"/>
          <w:lang w:val="en-US" w:eastAsia="zh-CN" w:bidi="ar-SA"/>
        </w:rPr>
        <w:t>著名品牌管理专家，国际品牌研究中心主任研究员</w:t>
      </w:r>
    </w:p>
    <w:p>
      <w:pPr>
        <w:spacing w:line="560" w:lineRule="exact"/>
        <w:ind w:firstLine="643" w:firstLineChars="200"/>
      </w:pPr>
      <w:r>
        <w:rPr>
          <w:rFonts w:hint="eastAsia" w:ascii="仿宋" w:hAnsi="仿宋" w:eastAsia="仿宋" w:cs="宋体"/>
          <w:b/>
          <w:bCs/>
          <w:color w:val="auto"/>
          <w:kern w:val="2"/>
          <w:sz w:val="32"/>
          <w:szCs w:val="22"/>
          <w:lang w:val="en-US" w:eastAsia="zh-CN" w:bidi="ar-SA"/>
        </w:rPr>
        <w:t>于洪波</w:t>
      </w:r>
      <w:r>
        <w:rPr>
          <w:rFonts w:hint="eastAsia" w:eastAsia="仿宋"/>
          <w:lang w:val="en-US" w:eastAsia="zh-CN"/>
        </w:rPr>
        <w:t xml:space="preserve">    </w:t>
      </w:r>
      <w:r>
        <w:rPr>
          <w:rFonts w:hint="eastAsia" w:ascii="仿宋" w:hAnsi="仿宋" w:eastAsia="仿宋" w:cs="宋体"/>
          <w:color w:val="auto"/>
          <w:kern w:val="2"/>
          <w:sz w:val="32"/>
          <w:szCs w:val="22"/>
          <w:lang w:val="en-US" w:eastAsia="zh-CN" w:bidi="ar-SA"/>
        </w:rPr>
        <w:t>著名项目管理专家。</w:t>
      </w:r>
    </w:p>
    <w:p>
      <w:pPr>
        <w:spacing w:line="560" w:lineRule="exact"/>
        <w:ind w:firstLine="643" w:firstLineChars="200"/>
        <w:rPr>
          <w:rFonts w:hint="eastAsia" w:ascii="仿宋" w:hAnsi="仿宋" w:eastAsia="仿宋" w:cs="宋体"/>
          <w:color w:val="auto"/>
          <w:sz w:val="32"/>
        </w:rPr>
      </w:pPr>
      <w:r>
        <w:rPr>
          <w:rFonts w:hint="eastAsia" w:ascii="仿宋" w:hAnsi="仿宋" w:eastAsia="仿宋" w:cs="宋体"/>
          <w:b/>
          <w:color w:val="auto"/>
          <w:sz w:val="32"/>
        </w:rPr>
        <w:t>宋俊生</w:t>
      </w:r>
      <w:r>
        <w:rPr>
          <w:rFonts w:hint="eastAsia" w:ascii="仿宋" w:hAnsi="仿宋" w:eastAsia="仿宋" w:cs="宋体"/>
          <w:b/>
          <w:color w:val="auto"/>
          <w:sz w:val="32"/>
          <w:lang w:val="en-US" w:eastAsia="zh-CN"/>
        </w:rPr>
        <w:t xml:space="preserve">  </w:t>
      </w:r>
      <w:r>
        <w:rPr>
          <w:rFonts w:hint="eastAsia" w:ascii="仿宋" w:hAnsi="仿宋" w:eastAsia="仿宋" w:cs="宋体"/>
          <w:color w:val="auto"/>
          <w:sz w:val="32"/>
        </w:rPr>
        <w:t>中国法学会培训中心特聘教授、北京市安博律师事务所执行主任、中华全国律师协会民委文化论坛新媒体组委员、中国上市投融资联盟秘书长；清华大学、北京大学、人民大学中山大学、重庆大学等总裁班特聘教授。</w:t>
      </w:r>
    </w:p>
    <w:p>
      <w:pPr>
        <w:adjustRightInd w:val="0"/>
        <w:snapToGrid w:val="0"/>
        <w:spacing w:line="560" w:lineRule="exact"/>
        <w:rPr>
          <w:rFonts w:hint="eastAsia" w:ascii="楷体" w:hAnsi="楷体" w:eastAsia="楷体"/>
          <w:b/>
          <w:bCs/>
          <w:color w:val="auto"/>
          <w:sz w:val="32"/>
          <w:szCs w:val="21"/>
        </w:rPr>
      </w:pPr>
      <w:r>
        <w:rPr>
          <w:rFonts w:hint="eastAsia" w:ascii="楷体" w:hAnsi="楷体" w:eastAsia="楷体"/>
          <w:b/>
          <w:bCs/>
          <w:color w:val="auto"/>
          <w:sz w:val="32"/>
          <w:szCs w:val="21"/>
        </w:rPr>
        <w:t xml:space="preserve">    （二）师资管理</w:t>
      </w:r>
    </w:p>
    <w:p>
      <w:pPr>
        <w:adjustRightInd w:val="0"/>
        <w:snapToGrid w:val="0"/>
        <w:spacing w:line="560" w:lineRule="exact"/>
        <w:ind w:firstLine="420"/>
        <w:rPr>
          <w:rFonts w:hint="eastAsia" w:ascii="仿宋" w:hAnsi="仿宋" w:eastAsia="仿宋"/>
          <w:b/>
          <w:color w:val="auto"/>
          <w:sz w:val="32"/>
        </w:rPr>
      </w:pPr>
      <w:r>
        <w:rPr>
          <w:rFonts w:hint="eastAsia"/>
          <w:color w:val="auto"/>
          <w:sz w:val="32"/>
          <w:szCs w:val="21"/>
        </w:rPr>
        <w:t xml:space="preserve">  </w:t>
      </w:r>
      <w:r>
        <w:rPr>
          <w:rFonts w:hint="eastAsia" w:ascii="仿宋" w:hAnsi="仿宋" w:eastAsia="仿宋"/>
          <w:color w:val="auto"/>
          <w:sz w:val="32"/>
          <w:szCs w:val="21"/>
        </w:rPr>
        <w:t>为了保证教师在授课过程中注重自身的职业素养，树师德，正师风，保证课堂中的内容是积极向上，传播正能量。邀请的教师按要求认真完成教学任务，及时做好课前教学准备，保证教学和实习过程中的质量。为确保讲师培训规范有序，保障培训质量不断提高，每次上次学院与教师及时签订《承诺书》、《干净课堂协议》。为提高培训质量、提升课程满意度，采取课后及时填写《课堂评估表》的方式评估讲师的上课效果及存在的问题和不足，更好的做好对讲师的考核监控工作</w:t>
      </w:r>
      <w:r>
        <w:rPr>
          <w:rFonts w:hint="eastAsia" w:ascii="仿宋" w:hAnsi="仿宋" w:eastAsia="仿宋"/>
          <w:b/>
          <w:color w:val="auto"/>
          <w:sz w:val="32"/>
        </w:rPr>
        <w:t>。</w:t>
      </w:r>
    </w:p>
    <w:p>
      <w:pPr>
        <w:adjustRightInd w:val="0"/>
        <w:snapToGrid w:val="0"/>
        <w:spacing w:line="560" w:lineRule="exact"/>
        <w:outlineLvl w:val="0"/>
        <w:rPr>
          <w:rFonts w:hint="eastAsia" w:ascii="宋体" w:hAnsi="宋体"/>
          <w:b/>
          <w:color w:val="auto"/>
          <w:sz w:val="32"/>
        </w:rPr>
      </w:pPr>
      <w:r>
        <w:rPr>
          <w:rFonts w:hint="eastAsia" w:ascii="宋体" w:hAnsi="宋体"/>
          <w:b/>
          <w:color w:val="auto"/>
          <w:sz w:val="32"/>
        </w:rPr>
        <w:t>【学习安排】</w:t>
      </w:r>
    </w:p>
    <w:p>
      <w:pPr>
        <w:adjustRightInd w:val="0"/>
        <w:snapToGrid w:val="0"/>
        <w:spacing w:line="560" w:lineRule="exact"/>
        <w:rPr>
          <w:rFonts w:hint="eastAsia" w:ascii="仿宋" w:hAnsi="仿宋" w:eastAsia="仿宋"/>
          <w:bCs/>
          <w:color w:val="auto"/>
          <w:sz w:val="32"/>
        </w:rPr>
      </w:pPr>
      <w:r>
        <w:rPr>
          <w:rFonts w:hint="eastAsia" w:ascii="Arial" w:hAnsi="Arial" w:cs="Arial"/>
          <w:b/>
          <w:color w:val="auto"/>
          <w:sz w:val="32"/>
          <w:szCs w:val="21"/>
        </w:rPr>
        <w:t xml:space="preserve">   </w:t>
      </w:r>
      <w:r>
        <w:rPr>
          <w:rFonts w:hint="eastAsia" w:ascii="楷体" w:hAnsi="楷体" w:eastAsia="楷体" w:cs="Arial"/>
          <w:b/>
          <w:color w:val="auto"/>
          <w:sz w:val="32"/>
          <w:szCs w:val="21"/>
        </w:rPr>
        <w:t xml:space="preserve"> 教学安排</w:t>
      </w:r>
      <w:r>
        <w:rPr>
          <w:rFonts w:hint="eastAsia" w:ascii="楷体" w:hAnsi="楷体" w:eastAsia="楷体"/>
          <w:bCs/>
          <w:color w:val="auto"/>
          <w:sz w:val="32"/>
        </w:rPr>
        <w:t>：</w:t>
      </w:r>
      <w:r>
        <w:rPr>
          <w:rFonts w:hint="eastAsia" w:ascii="仿宋" w:hAnsi="仿宋" w:eastAsia="仿宋"/>
          <w:bCs/>
          <w:color w:val="auto"/>
          <w:sz w:val="32"/>
        </w:rPr>
        <w:t>集中授课与自学相结合，培训总学时不少于20天，其中集中授课不少于16天，参加工信部统一组织的各项学习交流活动不少于4天，每两个月集中周末授课2-3天。教学由</w:t>
      </w:r>
      <w:r>
        <w:rPr>
          <w:rFonts w:hint="eastAsia" w:ascii="仿宋" w:hAnsi="仿宋" w:eastAsia="仿宋"/>
          <w:bCs/>
          <w:color w:val="auto"/>
          <w:sz w:val="32"/>
          <w:lang w:eastAsia="zh-CN"/>
        </w:rPr>
        <w:t>北京</w:t>
      </w:r>
      <w:r>
        <w:rPr>
          <w:rFonts w:hint="eastAsia" w:ascii="仿宋" w:hAnsi="仿宋" w:eastAsia="仿宋"/>
          <w:bCs/>
          <w:color w:val="auto"/>
          <w:sz w:val="32"/>
        </w:rPr>
        <w:t>大学组织实施，山西省小企业发展促进局科教质量处检查监督。</w:t>
      </w:r>
    </w:p>
    <w:p>
      <w:pPr>
        <w:adjustRightInd w:val="0"/>
        <w:snapToGrid w:val="0"/>
        <w:spacing w:line="560" w:lineRule="exact"/>
        <w:rPr>
          <w:rFonts w:hint="eastAsia"/>
          <w:bCs/>
          <w:color w:val="auto"/>
          <w:sz w:val="32"/>
        </w:rPr>
      </w:pPr>
      <w:r>
        <w:rPr>
          <w:rFonts w:hint="eastAsia"/>
          <w:b/>
          <w:color w:val="auto"/>
          <w:sz w:val="32"/>
        </w:rPr>
        <w:t xml:space="preserve">   </w:t>
      </w:r>
      <w:r>
        <w:rPr>
          <w:rFonts w:hint="eastAsia" w:ascii="楷体" w:hAnsi="楷体" w:eastAsia="楷体"/>
          <w:b/>
          <w:color w:val="auto"/>
          <w:sz w:val="32"/>
        </w:rPr>
        <w:t xml:space="preserve"> 班级规模</w:t>
      </w:r>
      <w:r>
        <w:rPr>
          <w:rFonts w:hint="eastAsia" w:ascii="仿宋" w:hAnsi="仿宋" w:eastAsia="仿宋"/>
          <w:bCs/>
          <w:color w:val="auto"/>
          <w:sz w:val="32"/>
        </w:rPr>
        <w:t>：</w:t>
      </w:r>
      <w:r>
        <w:rPr>
          <w:rFonts w:hint="eastAsia" w:ascii="仿宋" w:hAnsi="仿宋" w:eastAsia="仿宋"/>
          <w:bCs/>
          <w:color w:val="auto"/>
          <w:sz w:val="32"/>
          <w:lang w:val="en-US" w:eastAsia="zh-CN"/>
        </w:rPr>
        <w:t>4</w:t>
      </w:r>
      <w:r>
        <w:rPr>
          <w:rFonts w:hint="eastAsia" w:ascii="仿宋" w:hAnsi="仿宋" w:eastAsia="仿宋"/>
          <w:bCs/>
          <w:color w:val="auto"/>
          <w:sz w:val="32"/>
        </w:rPr>
        <w:t>0</w:t>
      </w:r>
      <w:r>
        <w:rPr>
          <w:rFonts w:hint="eastAsia" w:ascii="仿宋" w:hAnsi="仿宋" w:eastAsia="仿宋"/>
          <w:bCs/>
          <w:color w:val="auto"/>
          <w:sz w:val="32"/>
          <w:lang w:val="en-US" w:eastAsia="zh-CN"/>
        </w:rPr>
        <w:t>-60</w:t>
      </w:r>
      <w:r>
        <w:rPr>
          <w:rFonts w:hint="eastAsia" w:ascii="仿宋" w:hAnsi="仿宋" w:eastAsia="仿宋"/>
          <w:bCs/>
          <w:color w:val="auto"/>
          <w:sz w:val="32"/>
        </w:rPr>
        <w:t>人。</w:t>
      </w:r>
    </w:p>
    <w:p>
      <w:pPr>
        <w:adjustRightInd w:val="0"/>
        <w:snapToGrid w:val="0"/>
        <w:spacing w:line="560" w:lineRule="exact"/>
        <w:rPr>
          <w:rFonts w:hint="eastAsia" w:ascii="仿宋" w:hAnsi="仿宋" w:eastAsia="仿宋"/>
          <w:bCs/>
          <w:color w:val="auto"/>
          <w:sz w:val="32"/>
        </w:rPr>
      </w:pPr>
      <w:r>
        <w:rPr>
          <w:rFonts w:hint="eastAsia"/>
          <w:b/>
          <w:color w:val="auto"/>
          <w:sz w:val="32"/>
        </w:rPr>
        <w:t xml:space="preserve">   </w:t>
      </w:r>
      <w:r>
        <w:rPr>
          <w:rFonts w:hint="eastAsia" w:ascii="楷体" w:hAnsi="楷体" w:eastAsia="楷体"/>
          <w:b/>
          <w:color w:val="auto"/>
          <w:sz w:val="32"/>
        </w:rPr>
        <w:t xml:space="preserve"> 授课地点：</w:t>
      </w:r>
      <w:r>
        <w:rPr>
          <w:rFonts w:hint="eastAsia" w:ascii="仿宋" w:hAnsi="仿宋" w:eastAsia="仿宋"/>
          <w:bCs/>
          <w:color w:val="auto"/>
          <w:sz w:val="32"/>
        </w:rPr>
        <w:t>北京、山西、在相关企业体验教学和游学考察地</w:t>
      </w:r>
      <w:bookmarkStart w:id="0" w:name="_GoBack"/>
      <w:bookmarkEnd w:id="0"/>
    </w:p>
    <w:p>
      <w:pPr>
        <w:adjustRightInd w:val="0"/>
        <w:snapToGrid w:val="0"/>
        <w:spacing w:line="560" w:lineRule="exact"/>
        <w:rPr>
          <w:rFonts w:hint="eastAsia" w:ascii="仿宋" w:hAnsi="仿宋" w:eastAsia="仿宋"/>
          <w:bCs/>
          <w:color w:val="auto"/>
          <w:sz w:val="32"/>
        </w:rPr>
      </w:pPr>
      <w:r>
        <w:rPr>
          <w:rFonts w:hint="eastAsia"/>
          <w:b/>
          <w:bCs/>
          <w:color w:val="auto"/>
          <w:sz w:val="32"/>
        </w:rPr>
        <w:t xml:space="preserve">    </w:t>
      </w:r>
      <w:r>
        <w:rPr>
          <w:rFonts w:hint="eastAsia" w:ascii="楷体" w:hAnsi="楷体" w:eastAsia="楷体"/>
          <w:b/>
          <w:bCs/>
          <w:color w:val="auto"/>
          <w:sz w:val="32"/>
        </w:rPr>
        <w:t>研修费用</w:t>
      </w:r>
      <w:r>
        <w:rPr>
          <w:rFonts w:hint="eastAsia" w:ascii="楷体" w:hAnsi="楷体" w:eastAsia="楷体"/>
          <w:color w:val="auto"/>
          <w:sz w:val="32"/>
        </w:rPr>
        <w:t>：</w:t>
      </w:r>
      <w:r>
        <w:rPr>
          <w:rFonts w:hint="eastAsia" w:ascii="仿宋" w:hAnsi="仿宋" w:eastAsia="仿宋"/>
          <w:bCs/>
          <w:color w:val="auto"/>
          <w:sz w:val="32"/>
        </w:rPr>
        <w:t>培训费用</w:t>
      </w:r>
      <w:r>
        <w:rPr>
          <w:rFonts w:hint="eastAsia" w:ascii="仿宋" w:hAnsi="仿宋" w:eastAsia="仿宋"/>
          <w:bCs/>
          <w:color w:val="auto"/>
          <w:sz w:val="32"/>
          <w:lang w:val="en-US" w:eastAsia="zh-CN"/>
        </w:rPr>
        <w:t>48</w:t>
      </w:r>
      <w:r>
        <w:rPr>
          <w:rFonts w:hint="eastAsia" w:ascii="仿宋" w:hAnsi="仿宋" w:eastAsia="仿宋"/>
          <w:bCs/>
          <w:color w:val="auto"/>
          <w:sz w:val="32"/>
        </w:rPr>
        <w:t>800元，其中，工信部补贴每人10000元，由省局选拔推荐的领军人才，学费每人减免</w:t>
      </w:r>
      <w:r>
        <w:rPr>
          <w:rFonts w:ascii="仿宋" w:hAnsi="仿宋" w:eastAsia="仿宋"/>
          <w:bCs/>
          <w:color w:val="auto"/>
          <w:sz w:val="32"/>
        </w:rPr>
        <w:t>3</w:t>
      </w:r>
      <w:r>
        <w:rPr>
          <w:rFonts w:hint="eastAsia" w:ascii="仿宋" w:hAnsi="仿宋" w:eastAsia="仿宋"/>
          <w:bCs/>
          <w:color w:val="auto"/>
          <w:sz w:val="32"/>
        </w:rPr>
        <w:t>000元，补贴、减免后，实际每人自费</w:t>
      </w:r>
      <w:r>
        <w:rPr>
          <w:rFonts w:hint="eastAsia" w:ascii="仿宋" w:hAnsi="仿宋" w:eastAsia="仿宋"/>
          <w:bCs/>
          <w:color w:val="auto"/>
          <w:sz w:val="32"/>
          <w:lang w:val="en-US" w:eastAsia="zh-CN"/>
        </w:rPr>
        <w:t>35</w:t>
      </w:r>
      <w:r>
        <w:rPr>
          <w:rFonts w:hint="eastAsia" w:ascii="仿宋" w:hAnsi="仿宋" w:eastAsia="仿宋"/>
          <w:bCs/>
          <w:color w:val="auto"/>
          <w:sz w:val="32"/>
        </w:rPr>
        <w:t>800元。交通食宿费自理。</w:t>
      </w:r>
    </w:p>
    <w:p>
      <w:pPr>
        <w:adjustRightInd w:val="0"/>
        <w:snapToGrid w:val="0"/>
        <w:spacing w:line="560" w:lineRule="exact"/>
        <w:jc w:val="left"/>
        <w:rPr>
          <w:rFonts w:hint="eastAsia" w:ascii="仿宋" w:hAnsi="仿宋" w:eastAsia="仿宋"/>
          <w:color w:val="auto"/>
          <w:sz w:val="32"/>
        </w:rPr>
      </w:pPr>
      <w:r>
        <w:rPr>
          <w:rFonts w:hint="eastAsia"/>
          <w:b/>
          <w:bCs/>
          <w:color w:val="auto"/>
          <w:sz w:val="32"/>
        </w:rPr>
        <w:t xml:space="preserve">   </w:t>
      </w:r>
      <w:r>
        <w:rPr>
          <w:rFonts w:hint="eastAsia" w:ascii="楷体" w:hAnsi="楷体" w:eastAsia="楷体"/>
          <w:b/>
          <w:bCs/>
          <w:color w:val="auto"/>
          <w:sz w:val="32"/>
        </w:rPr>
        <w:t xml:space="preserve"> 学员管理：</w:t>
      </w:r>
      <w:r>
        <w:rPr>
          <w:rFonts w:hint="eastAsia" w:ascii="仿宋" w:hAnsi="仿宋" w:eastAsia="仿宋" w:cs="Arial"/>
          <w:snapToGrid w:val="0"/>
          <w:color w:val="auto"/>
          <w:kern w:val="0"/>
          <w:sz w:val="32"/>
          <w:szCs w:val="21"/>
        </w:rPr>
        <w:t>学员完成报名程序，有关资料将转入</w:t>
      </w:r>
      <w:r>
        <w:rPr>
          <w:rFonts w:hint="eastAsia" w:ascii="仿宋" w:hAnsi="仿宋" w:eastAsia="仿宋" w:cs="Arial"/>
          <w:snapToGrid w:val="0"/>
          <w:color w:val="auto"/>
          <w:kern w:val="0"/>
          <w:sz w:val="32"/>
          <w:szCs w:val="21"/>
          <w:lang w:eastAsia="zh-CN"/>
        </w:rPr>
        <w:t>北京大学经济学院</w:t>
      </w:r>
      <w:r>
        <w:rPr>
          <w:rFonts w:hint="eastAsia" w:ascii="仿宋" w:hAnsi="仿宋" w:eastAsia="仿宋" w:cs="Arial"/>
          <w:snapToGrid w:val="0"/>
          <w:color w:val="auto"/>
          <w:kern w:val="0"/>
          <w:sz w:val="32"/>
          <w:szCs w:val="21"/>
        </w:rPr>
        <w:t>备案，进行统一管理，建立领军人才信息库，同时进入领军人才数据库备案，对学员实行跟踪管理；班级配备辅导员1名，由工业和信息化部门人才交流中心统一选派，班主任负责整个班级的教学管理与服务工作；建立班委会制度，更好的促进同学之间交流。</w:t>
      </w:r>
    </w:p>
    <w:p>
      <w:pPr>
        <w:adjustRightInd w:val="0"/>
        <w:snapToGrid w:val="0"/>
        <w:spacing w:line="560" w:lineRule="exact"/>
        <w:rPr>
          <w:rFonts w:hint="eastAsia" w:ascii="仿宋" w:hAnsi="仿宋" w:eastAsia="仿宋" w:cs="Arial"/>
          <w:snapToGrid w:val="0"/>
          <w:color w:val="auto"/>
          <w:kern w:val="0"/>
          <w:sz w:val="32"/>
          <w:szCs w:val="21"/>
        </w:rPr>
      </w:pPr>
      <w:r>
        <w:rPr>
          <w:rFonts w:hint="eastAsia"/>
          <w:b/>
          <w:bCs/>
          <w:color w:val="auto"/>
          <w:sz w:val="32"/>
        </w:rPr>
        <w:t xml:space="preserve">   </w:t>
      </w:r>
      <w:r>
        <w:rPr>
          <w:rFonts w:hint="eastAsia" w:ascii="楷体" w:hAnsi="楷体" w:eastAsia="楷体"/>
          <w:b/>
          <w:bCs/>
          <w:color w:val="auto"/>
          <w:sz w:val="32"/>
        </w:rPr>
        <w:t xml:space="preserve"> 证书授予：</w:t>
      </w:r>
      <w:r>
        <w:rPr>
          <w:rFonts w:hint="eastAsia" w:ascii="仿宋" w:hAnsi="仿宋" w:eastAsia="仿宋" w:cs="Arial"/>
          <w:snapToGrid w:val="0"/>
          <w:color w:val="auto"/>
          <w:kern w:val="0"/>
          <w:sz w:val="32"/>
          <w:szCs w:val="21"/>
        </w:rPr>
        <w:t>证书授予采取“双证”模式，学员通过全部课程并考核合格后，颁发由工业和信息化部企业经营管理人才素质提升工程协调小组办公室统一管理的“中小企业经营管理领军人才”证书；颁发</w:t>
      </w:r>
      <w:r>
        <w:rPr>
          <w:rFonts w:hint="eastAsia" w:ascii="仿宋" w:hAnsi="仿宋" w:eastAsia="仿宋" w:cs="Arial"/>
          <w:snapToGrid w:val="0"/>
          <w:color w:val="auto"/>
          <w:kern w:val="0"/>
          <w:sz w:val="32"/>
          <w:szCs w:val="21"/>
          <w:lang w:eastAsia="zh-CN"/>
        </w:rPr>
        <w:t>北京</w:t>
      </w:r>
      <w:r>
        <w:rPr>
          <w:rFonts w:hint="eastAsia" w:ascii="仿宋" w:hAnsi="仿宋" w:eastAsia="仿宋"/>
          <w:bCs/>
          <w:color w:val="auto"/>
          <w:sz w:val="32"/>
        </w:rPr>
        <w:t>大学非学历教育培训证书。</w:t>
      </w:r>
    </w:p>
    <w:p>
      <w:pPr>
        <w:adjustRightInd w:val="0"/>
        <w:snapToGrid w:val="0"/>
        <w:spacing w:line="560" w:lineRule="exact"/>
        <w:outlineLvl w:val="0"/>
        <w:rPr>
          <w:rFonts w:hint="eastAsia" w:ascii="宋体" w:hAnsi="宋体"/>
          <w:b/>
          <w:color w:val="auto"/>
          <w:sz w:val="32"/>
        </w:rPr>
      </w:pPr>
      <w:r>
        <w:rPr>
          <w:rFonts w:hint="eastAsia" w:ascii="宋体" w:hAnsi="宋体"/>
          <w:b/>
          <w:color w:val="auto"/>
          <w:sz w:val="32"/>
        </w:rPr>
        <w:t>【报名方式】</w:t>
      </w:r>
    </w:p>
    <w:p>
      <w:pPr>
        <w:spacing w:line="560" w:lineRule="exact"/>
        <w:rPr>
          <w:rFonts w:hint="eastAsia" w:ascii="仿宋" w:hAnsi="仿宋" w:eastAsia="仿宋" w:cs="宋体"/>
          <w:color w:val="auto"/>
          <w:sz w:val="32"/>
        </w:rPr>
      </w:pPr>
      <w:r>
        <w:rPr>
          <w:rFonts w:hint="eastAsia" w:ascii="仿宋" w:hAnsi="仿宋" w:eastAsia="仿宋" w:cs="宋体"/>
          <w:color w:val="auto"/>
          <w:sz w:val="32"/>
        </w:rPr>
        <w:t xml:space="preserve">    1、提交入学申请表，接受资格预审。</w:t>
      </w:r>
    </w:p>
    <w:p>
      <w:pPr>
        <w:spacing w:line="560" w:lineRule="exact"/>
        <w:rPr>
          <w:rFonts w:hint="eastAsia" w:ascii="仿宋" w:hAnsi="仿宋" w:eastAsia="仿宋" w:cs="宋体"/>
          <w:color w:val="auto"/>
          <w:sz w:val="32"/>
        </w:rPr>
      </w:pPr>
      <w:r>
        <w:rPr>
          <w:rFonts w:hint="eastAsia" w:ascii="仿宋" w:hAnsi="仿宋" w:eastAsia="仿宋" w:cs="宋体"/>
          <w:color w:val="auto"/>
          <w:sz w:val="32"/>
        </w:rPr>
        <w:t xml:space="preserve">    2、学员信息由工业和信息化部企业经营管理人才素质提升工程协调小组办公室审核后发放入学通知书。</w:t>
      </w:r>
    </w:p>
    <w:p>
      <w:pPr>
        <w:spacing w:line="560" w:lineRule="exact"/>
        <w:rPr>
          <w:rFonts w:hint="eastAsia" w:ascii="仿宋" w:hAnsi="仿宋" w:eastAsia="仿宋" w:cs="宋体"/>
          <w:color w:val="auto"/>
          <w:sz w:val="32"/>
        </w:rPr>
      </w:pPr>
      <w:r>
        <w:rPr>
          <w:rFonts w:hint="eastAsia" w:ascii="仿宋" w:hAnsi="仿宋" w:eastAsia="仿宋" w:cs="宋体"/>
          <w:color w:val="auto"/>
          <w:sz w:val="32"/>
        </w:rPr>
        <w:t xml:space="preserve">    3、辅导员由工业和信息化部人才交流中心统一选派。</w:t>
      </w:r>
    </w:p>
    <w:p>
      <w:pPr>
        <w:spacing w:line="560" w:lineRule="exact"/>
        <w:rPr>
          <w:rFonts w:hint="eastAsia" w:ascii="仿宋" w:hAnsi="仿宋" w:eastAsia="仿宋" w:cs="宋体"/>
          <w:color w:val="auto"/>
          <w:sz w:val="32"/>
        </w:rPr>
      </w:pPr>
      <w:r>
        <w:rPr>
          <w:rFonts w:hint="eastAsia" w:ascii="仿宋" w:hAnsi="仿宋" w:eastAsia="仿宋" w:cs="宋体"/>
          <w:color w:val="auto"/>
          <w:sz w:val="32"/>
        </w:rPr>
        <w:t xml:space="preserve">    4、经审核后，请将培训费汇至：</w:t>
      </w:r>
    </w:p>
    <w:p>
      <w:pPr>
        <w:spacing w:line="560" w:lineRule="exact"/>
        <w:ind w:firstLine="1280" w:firstLineChars="400"/>
        <w:rPr>
          <w:rFonts w:hint="eastAsia" w:ascii="仿宋" w:hAnsi="仿宋" w:eastAsia="仿宋" w:cs="宋体"/>
          <w:color w:val="auto"/>
          <w:sz w:val="32"/>
        </w:rPr>
      </w:pPr>
      <w:r>
        <w:rPr>
          <w:rFonts w:hint="eastAsia" w:ascii="仿宋" w:hAnsi="仿宋" w:eastAsia="仿宋" w:cs="宋体"/>
          <w:color w:val="auto"/>
          <w:sz w:val="32"/>
        </w:rPr>
        <w:t>账户名称：北京大学</w:t>
      </w:r>
    </w:p>
    <w:p>
      <w:pPr>
        <w:spacing w:line="560" w:lineRule="exact"/>
        <w:ind w:firstLine="1280" w:firstLineChars="400"/>
        <w:rPr>
          <w:rFonts w:hint="eastAsia" w:ascii="仿宋" w:hAnsi="仿宋" w:eastAsia="仿宋" w:cs="宋体"/>
          <w:color w:val="auto"/>
          <w:sz w:val="32"/>
        </w:rPr>
      </w:pPr>
      <w:r>
        <w:rPr>
          <w:rFonts w:hint="eastAsia" w:ascii="仿宋" w:hAnsi="仿宋" w:eastAsia="仿宋" w:cs="宋体"/>
          <w:color w:val="auto"/>
          <w:sz w:val="32"/>
        </w:rPr>
        <w:t>账号：0200004509089131151</w:t>
      </w:r>
    </w:p>
    <w:p>
      <w:pPr>
        <w:spacing w:line="560" w:lineRule="exact"/>
        <w:ind w:firstLine="1200" w:firstLineChars="375"/>
        <w:rPr>
          <w:rFonts w:hint="eastAsia" w:ascii="仿宋" w:hAnsi="仿宋" w:eastAsia="仿宋" w:cs="宋体"/>
          <w:color w:val="auto"/>
          <w:sz w:val="32"/>
        </w:rPr>
      </w:pPr>
      <w:r>
        <w:rPr>
          <w:rFonts w:hint="eastAsia" w:ascii="仿宋" w:hAnsi="仿宋" w:eastAsia="仿宋" w:cs="宋体"/>
          <w:color w:val="auto"/>
          <w:sz w:val="32"/>
        </w:rPr>
        <w:t>开户行：工行北京海淀西区支行</w:t>
      </w:r>
    </w:p>
    <w:p>
      <w:pPr>
        <w:spacing w:line="560" w:lineRule="exact"/>
        <w:rPr>
          <w:rFonts w:hint="eastAsia" w:ascii="仿宋" w:hAnsi="仿宋" w:eastAsia="仿宋" w:cs="宋体"/>
          <w:color w:val="auto"/>
          <w:sz w:val="32"/>
        </w:rPr>
      </w:pPr>
      <w:r>
        <w:rPr>
          <w:rFonts w:hint="eastAsia" w:ascii="仿宋" w:hAnsi="仿宋" w:eastAsia="仿宋" w:cs="宋体"/>
          <w:color w:val="auto"/>
          <w:sz w:val="32"/>
        </w:rPr>
        <w:t xml:space="preserve">  （汇款用途务必填上：工信部中小企业领军人才</w:t>
      </w:r>
      <w:r>
        <w:rPr>
          <w:rFonts w:hint="eastAsia" w:ascii="仿宋" w:hAnsi="仿宋" w:eastAsia="仿宋" w:cs="宋体"/>
          <w:color w:val="auto"/>
          <w:sz w:val="32"/>
          <w:lang w:eastAsia="zh-CN"/>
        </w:rPr>
        <w:t>北京</w:t>
      </w:r>
      <w:r>
        <w:rPr>
          <w:rFonts w:hint="eastAsia" w:ascii="仿宋" w:hAnsi="仿宋" w:eastAsia="仿宋" w:cs="宋体"/>
          <w:color w:val="auto"/>
          <w:sz w:val="32"/>
        </w:rPr>
        <w:t>大学培训费）</w:t>
      </w:r>
    </w:p>
    <w:p>
      <w:pPr>
        <w:numPr>
          <w:ilvl w:val="0"/>
          <w:numId w:val="1"/>
        </w:numPr>
        <w:spacing w:line="560" w:lineRule="exact"/>
        <w:ind w:left="640" w:leftChars="0" w:firstLine="0" w:firstLineChars="0"/>
        <w:rPr>
          <w:rFonts w:hint="eastAsia" w:ascii="仿宋" w:hAnsi="仿宋" w:eastAsia="仿宋" w:cs="宋体"/>
          <w:color w:val="auto"/>
          <w:sz w:val="32"/>
          <w:lang w:eastAsia="zh-CN"/>
        </w:rPr>
      </w:pPr>
      <w:r>
        <w:rPr>
          <w:rFonts w:hint="eastAsia" w:ascii="仿宋" w:hAnsi="仿宋" w:eastAsia="仿宋" w:cs="宋体"/>
          <w:color w:val="auto"/>
          <w:sz w:val="32"/>
        </w:rPr>
        <w:t>学员携带相关材料（公司营业执照复印件或职务证明、身份证复印件一份；</w:t>
      </w:r>
      <w:r>
        <w:rPr>
          <w:rFonts w:hint="eastAsia" w:ascii="仿宋" w:hAnsi="仿宋" w:eastAsia="仿宋" w:cs="宋体"/>
          <w:color w:val="auto"/>
          <w:sz w:val="32"/>
          <w:lang w:eastAsia="zh-CN"/>
        </w:rPr>
        <w:t>一张</w:t>
      </w:r>
      <w:r>
        <w:rPr>
          <w:rFonts w:hint="eastAsia" w:ascii="仿宋" w:hAnsi="仿宋" w:eastAsia="仿宋" w:cs="宋体"/>
          <w:color w:val="auto"/>
          <w:sz w:val="32"/>
        </w:rPr>
        <w:t>2寸</w:t>
      </w:r>
      <w:r>
        <w:rPr>
          <w:rFonts w:hint="eastAsia" w:ascii="仿宋" w:hAnsi="仿宋" w:eastAsia="仿宋" w:cs="宋体"/>
          <w:color w:val="auto"/>
          <w:sz w:val="32"/>
          <w:lang w:eastAsia="zh-CN"/>
        </w:rPr>
        <w:t>电子版照片，无底色要求，进行报到。</w:t>
      </w:r>
    </w:p>
    <w:p>
      <w:pPr>
        <w:numPr>
          <w:ilvl w:val="0"/>
          <w:numId w:val="1"/>
        </w:numPr>
        <w:spacing w:line="560" w:lineRule="exact"/>
        <w:ind w:left="640" w:leftChars="0" w:firstLine="0" w:firstLineChars="0"/>
        <w:rPr>
          <w:rFonts w:hint="eastAsia" w:ascii="仿宋" w:hAnsi="仿宋" w:eastAsia="仿宋" w:cs="宋体"/>
          <w:color w:val="auto"/>
          <w:sz w:val="32"/>
        </w:rPr>
      </w:pPr>
      <w:r>
        <w:rPr>
          <w:rFonts w:hint="eastAsia" w:ascii="仿宋" w:hAnsi="仿宋" w:eastAsia="仿宋" w:cs="宋体"/>
          <w:color w:val="auto"/>
          <w:sz w:val="32"/>
        </w:rPr>
        <w:t>报名地点：北京市海淀区</w:t>
      </w:r>
      <w:r>
        <w:rPr>
          <w:rFonts w:hint="eastAsia" w:ascii="仿宋" w:hAnsi="仿宋" w:eastAsia="仿宋" w:cs="宋体"/>
          <w:color w:val="auto"/>
          <w:sz w:val="32"/>
          <w:lang w:eastAsia="zh-CN"/>
        </w:rPr>
        <w:t>颐和园路</w:t>
      </w:r>
      <w:r>
        <w:rPr>
          <w:rFonts w:hint="eastAsia" w:ascii="仿宋" w:hAnsi="仿宋" w:eastAsia="仿宋" w:cs="宋体"/>
          <w:color w:val="auto"/>
          <w:sz w:val="32"/>
          <w:lang w:val="en-US" w:eastAsia="zh-CN"/>
        </w:rPr>
        <w:t>5号</w:t>
      </w:r>
      <w:r>
        <w:rPr>
          <w:rFonts w:hint="eastAsia" w:ascii="仿宋" w:hAnsi="仿宋" w:eastAsia="仿宋" w:cs="宋体"/>
          <w:color w:val="auto"/>
          <w:sz w:val="32"/>
        </w:rPr>
        <w:t>北京大学经济学院</w:t>
      </w:r>
    </w:p>
    <w:p>
      <w:pPr>
        <w:widowControl/>
        <w:shd w:val="clear" w:color="auto" w:fill="FFFFFF"/>
        <w:snapToGrid w:val="0"/>
        <w:spacing w:before="0" w:beforeAutospacing="0" w:after="156" w:afterAutospacing="0" w:line="240" w:lineRule="auto"/>
        <w:jc w:val="left"/>
        <w:textAlignment w:val="baseline"/>
        <w:rPr>
          <w:rFonts w:hint="eastAsia" w:ascii="仿宋" w:hAnsi="仿宋" w:eastAsia="仿宋" w:cs="宋体"/>
          <w:color w:val="auto"/>
          <w:sz w:val="32"/>
        </w:rPr>
      </w:pPr>
      <w:r>
        <w:rPr>
          <w:rFonts w:hint="eastAsia" w:ascii="仿宋" w:hAnsi="仿宋" w:eastAsia="仿宋" w:cs="宋体"/>
          <w:color w:val="auto"/>
          <w:sz w:val="32"/>
        </w:rPr>
        <w:t xml:space="preserve">    </w:t>
      </w:r>
      <w:r>
        <w:rPr>
          <w:rFonts w:hint="eastAsia" w:ascii="仿宋" w:hAnsi="仿宋" w:eastAsia="仿宋" w:cs="宋体"/>
          <w:color w:val="auto"/>
          <w:sz w:val="32"/>
          <w:lang w:val="en-US" w:eastAsia="zh-CN"/>
        </w:rPr>
        <w:t>7</w:t>
      </w:r>
      <w:r>
        <w:rPr>
          <w:rFonts w:hint="eastAsia" w:ascii="仿宋" w:hAnsi="仿宋" w:eastAsia="仿宋" w:cs="宋体"/>
          <w:color w:val="auto"/>
          <w:sz w:val="32"/>
        </w:rPr>
        <w:t>、参加开学仪式，正式入学。</w:t>
      </w:r>
    </w:p>
    <w:p>
      <w:pPr>
        <w:spacing w:line="560" w:lineRule="exact"/>
        <w:ind w:firstLine="645"/>
        <w:rPr>
          <w:rFonts w:ascii="仿宋" w:hAnsi="仿宋" w:eastAsia="仿宋" w:cs="宋体"/>
          <w:color w:val="auto"/>
          <w:sz w:val="32"/>
        </w:rPr>
      </w:pPr>
      <w:r>
        <w:rPr>
          <w:rFonts w:hint="eastAsia" w:ascii="仿宋" w:hAnsi="仿宋" w:eastAsia="仿宋" w:cs="宋体"/>
          <w:color w:val="auto"/>
          <w:sz w:val="32"/>
          <w:lang w:val="en-US" w:eastAsia="zh-CN"/>
        </w:rPr>
        <w:t>8</w:t>
      </w:r>
      <w:r>
        <w:rPr>
          <w:rFonts w:hint="eastAsia" w:ascii="仿宋" w:hAnsi="仿宋" w:eastAsia="仿宋" w:cs="宋体"/>
          <w:color w:val="auto"/>
          <w:sz w:val="32"/>
        </w:rPr>
        <w:t>、联系</w:t>
      </w:r>
      <w:r>
        <w:rPr>
          <w:rFonts w:ascii="仿宋" w:hAnsi="仿宋" w:eastAsia="仿宋" w:cs="宋体"/>
          <w:color w:val="auto"/>
          <w:sz w:val="32"/>
        </w:rPr>
        <w:t>人：</w:t>
      </w:r>
      <w:r>
        <w:rPr>
          <w:rFonts w:hint="eastAsia" w:ascii="仿宋" w:hAnsi="仿宋" w:eastAsia="仿宋" w:cs="宋体"/>
          <w:color w:val="auto"/>
          <w:sz w:val="32"/>
          <w:lang w:eastAsia="zh-CN"/>
        </w:rPr>
        <w:t>郭</w:t>
      </w:r>
      <w:r>
        <w:rPr>
          <w:rFonts w:hint="eastAsia" w:ascii="仿宋" w:hAnsi="仿宋" w:eastAsia="仿宋" w:cs="宋体"/>
          <w:color w:val="auto"/>
          <w:sz w:val="32"/>
        </w:rPr>
        <w:t>老师、</w:t>
      </w:r>
      <w:r>
        <w:rPr>
          <w:rFonts w:hint="eastAsia" w:ascii="仿宋" w:hAnsi="仿宋" w:eastAsia="仿宋" w:cs="宋体"/>
          <w:color w:val="auto"/>
          <w:sz w:val="32"/>
          <w:lang w:eastAsia="zh-CN"/>
        </w:rPr>
        <w:t>王</w:t>
      </w:r>
      <w:r>
        <w:rPr>
          <w:rFonts w:hint="eastAsia" w:ascii="仿宋" w:hAnsi="仿宋" w:eastAsia="仿宋" w:cs="宋体"/>
          <w:color w:val="auto"/>
          <w:sz w:val="32"/>
        </w:rPr>
        <w:t>老师</w:t>
      </w:r>
    </w:p>
    <w:p>
      <w:pPr>
        <w:spacing w:line="560" w:lineRule="exact"/>
        <w:ind w:firstLine="640" w:firstLineChars="200"/>
        <w:rPr>
          <w:rFonts w:hint="eastAsia" w:ascii="仿宋" w:hAnsi="仿宋" w:eastAsia="仿宋" w:cs="宋体"/>
          <w:color w:val="auto"/>
          <w:sz w:val="32"/>
        </w:rPr>
      </w:pPr>
      <w:r>
        <w:rPr>
          <w:rFonts w:hint="eastAsia" w:ascii="仿宋" w:hAnsi="仿宋" w:eastAsia="仿宋" w:cs="宋体"/>
          <w:color w:val="auto"/>
          <w:sz w:val="32"/>
          <w:lang w:val="en-US" w:eastAsia="zh-CN"/>
        </w:rPr>
        <w:t>9</w:t>
      </w:r>
      <w:r>
        <w:rPr>
          <w:rFonts w:hint="eastAsia" w:ascii="仿宋" w:hAnsi="仿宋" w:eastAsia="仿宋" w:cs="宋体"/>
          <w:color w:val="auto"/>
          <w:sz w:val="32"/>
        </w:rPr>
        <w:t>、咨询电话：</w:t>
      </w:r>
      <w:r>
        <w:rPr>
          <w:rFonts w:ascii="仿宋" w:hAnsi="仿宋" w:eastAsia="仿宋" w:cs="Arial"/>
          <w:color w:val="000000"/>
          <w:sz w:val="32"/>
          <w:szCs w:val="32"/>
        </w:rPr>
        <w:t>15811428034</w:t>
      </w:r>
      <w:r>
        <w:rPr>
          <w:rFonts w:hint="eastAsia" w:ascii="仿宋" w:hAnsi="仿宋" w:eastAsia="仿宋" w:cs="Arial"/>
          <w:color w:val="000000"/>
          <w:sz w:val="32"/>
          <w:szCs w:val="32"/>
        </w:rPr>
        <w:t>、</w:t>
      </w:r>
      <w:r>
        <w:rPr>
          <w:rFonts w:ascii="仿宋" w:hAnsi="仿宋" w:eastAsia="仿宋" w:cs="Arial"/>
          <w:color w:val="000000"/>
          <w:sz w:val="32"/>
          <w:szCs w:val="32"/>
        </w:rPr>
        <w:t>18510086951</w:t>
      </w:r>
    </w:p>
    <w:p>
      <w:pPr>
        <w:snapToGrid w:val="0"/>
        <w:ind w:firstLine="482" w:firstLineChars="200"/>
        <w:rPr>
          <w:rFonts w:hint="eastAsia"/>
          <w:b/>
          <w:color w:val="auto"/>
          <w:sz w:val="24"/>
          <w:szCs w:val="24"/>
        </w:rPr>
      </w:pPr>
      <w:r>
        <w:rPr>
          <w:b/>
          <w:color w:val="auto"/>
          <w:sz w:val="24"/>
          <w:szCs w:val="24"/>
        </w:rPr>
        <w:t xml:space="preserve"> </w:t>
      </w:r>
      <w:r>
        <w:rPr>
          <w:rFonts w:hint="eastAsia"/>
          <w:b/>
          <w:color w:val="auto"/>
          <w:sz w:val="24"/>
          <w:szCs w:val="24"/>
        </w:rPr>
        <w:t xml:space="preserve"> </w:t>
      </w:r>
    </w:p>
    <w:p>
      <w:pPr>
        <w:snapToGrid w:val="0"/>
        <w:ind w:firstLine="482" w:firstLineChars="200"/>
        <w:rPr>
          <w:rFonts w:hint="eastAsia"/>
          <w:b/>
          <w:color w:val="auto"/>
          <w:sz w:val="24"/>
          <w:szCs w:val="24"/>
        </w:rPr>
      </w:pPr>
    </w:p>
    <w:p>
      <w:pPr>
        <w:snapToGrid w:val="0"/>
        <w:ind w:firstLine="482" w:firstLineChars="200"/>
        <w:rPr>
          <w:rFonts w:hint="eastAsia"/>
          <w:b/>
          <w:color w:val="auto"/>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19B96C"/>
    <w:multiLevelType w:val="singleLevel"/>
    <w:tmpl w:val="F319B96C"/>
    <w:lvl w:ilvl="0" w:tentative="0">
      <w:start w:val="5"/>
      <w:numFmt w:val="decimal"/>
      <w:suff w:val="nothing"/>
      <w:lvlText w:val="%1、"/>
      <w:lvlJc w:val="left"/>
      <w:pPr>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92C61"/>
    <w:rsid w:val="00823AF7"/>
    <w:rsid w:val="030D46B7"/>
    <w:rsid w:val="0AB35574"/>
    <w:rsid w:val="1D32738C"/>
    <w:rsid w:val="27602002"/>
    <w:rsid w:val="3B871215"/>
    <w:rsid w:val="3CA92C61"/>
    <w:rsid w:val="48E412F3"/>
    <w:rsid w:val="530B11FB"/>
    <w:rsid w:val="555C3588"/>
    <w:rsid w:val="60837E43"/>
    <w:rsid w:val="6450434C"/>
    <w:rsid w:val="6A2A18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2021-05-14T09:27:00Z</dcterms:created>
  <dc:creator>Administrator</dc:creator>
  <cp:lastModifiedBy>曼曼</cp:lastModifiedBy>
  <dcterms:modified xsi:type="dcterms:W3CDTF">2021-11-04T04:06:06Z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4BB7717ADB3A443C924EC1210BD8514E</vt:lpwstr>
  </property>
</Properties>
</file>