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简体" w:hAnsi="方正仿宋简体" w:eastAsia="方正黑体简体" w:cs="方正仿宋简体"/>
          <w:bCs/>
          <w:kern w:val="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40"/>
          <w:sz w:val="40"/>
          <w:szCs w:val="40"/>
        </w:rPr>
        <w:t>山西省上市挂牌后备企业备案登记表</w:t>
      </w:r>
    </w:p>
    <w:bookmarkEnd w:id="0"/>
    <w:p>
      <w:pPr>
        <w:spacing w:line="500" w:lineRule="exact"/>
        <w:jc w:val="center"/>
        <w:rPr>
          <w:rFonts w:hint="eastAsia" w:ascii="方正仿宋简体" w:hAnsi="方正仿宋简体" w:eastAsia="方正仿宋简体" w:cs="方正仿宋简体"/>
          <w:bCs/>
          <w:spacing w:val="40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spacing w:val="40"/>
          <w:sz w:val="24"/>
        </w:rPr>
        <w:t xml:space="preserve">              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34"/>
        <w:gridCol w:w="884"/>
        <w:gridCol w:w="1033"/>
        <w:gridCol w:w="148"/>
        <w:gridCol w:w="121"/>
        <w:gridCol w:w="1181"/>
        <w:gridCol w:w="1204"/>
        <w:gridCol w:w="296"/>
        <w:gridCol w:w="517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企业基本信息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企业名称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统一社会信用代码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注册地址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通讯地址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成立时间</w:t>
            </w:r>
          </w:p>
        </w:tc>
        <w:tc>
          <w:tcPr>
            <w:tcW w:w="130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法定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代表人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注册资本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企业性质</w:t>
            </w:r>
          </w:p>
        </w:tc>
        <w:tc>
          <w:tcPr>
            <w:tcW w:w="368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□国有企业   □混合所有制</w:t>
            </w:r>
          </w:p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□民营企业 □外商投资企业 □其他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企业类型</w:t>
            </w:r>
          </w:p>
        </w:tc>
        <w:tc>
          <w:tcPr>
            <w:tcW w:w="368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□有限公司 □股份公司 □其他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推荐单位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国民经济行业分类（一类）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国民经济行业分类（二类）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山西省九大产业类别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高新技术企业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□国家级   □省级</w:t>
            </w:r>
          </w:p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□非高新技术企业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农业企业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□农业企业   </w:t>
            </w:r>
          </w:p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□非农业企业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贫困县企业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□国家级   □省级</w:t>
            </w:r>
          </w:p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□非贫困县企业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最新税务等级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社保缴纳情况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国家级/省级资格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包括但不限于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专精特新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企业、农业龙头企业、重点实验室、研究中心、研究项目/成果等。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公司简介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100字左右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主营业务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及产品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股权结构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股东名称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出资金额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所占比例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股东性质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联系人信息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姓名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职务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电话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手机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法定代表人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挂牌联络人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财务状况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财务数据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近三年财务数据（单位：万元）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年度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年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年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总资产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净资产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主营业务收入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利润总额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净利润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企业纳税总额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拟融资情况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拟融资方式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□债权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□股权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拟融资金额（万元）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募集资金拟投资项目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挂牌上市情况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已进驻资本市场情况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□全国股转系统（“新三板”）   □山西股权交易中心   </w:t>
            </w: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□港交所   □其他境外资本市场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计划上市挂牌地点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上海证券交易所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□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深圳证券交易所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</w:t>
            </w: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北京证券交易所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全国股转系统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基础层/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创新层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hint="default" w:ascii="方正仿宋简体" w:hAnsi="方正仿宋简体" w:eastAsia="方正仿宋简体" w:cs="方正仿宋简体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□港交所  □其他境外资本市场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上市挂牌进度</w:t>
            </w:r>
          </w:p>
        </w:tc>
        <w:tc>
          <w:tcPr>
            <w:tcW w:w="6482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交易所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沪、深、北交易所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 xml:space="preserve">：  </w:t>
            </w: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□已与保荐机构签订协议    □已完成股份制改造</w:t>
            </w: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□已上报山西证监局备案辅导  □已上报中国证监会待审过会；</w:t>
            </w: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全国股转系统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基础层/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创新层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 xml:space="preserve">：  </w:t>
            </w: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□已与主办券商签订协议  □已完成股份制改造□已上报全国中小企业股份转让系统</w:t>
            </w:r>
          </w:p>
          <w:p>
            <w:pPr>
              <w:spacing w:line="280" w:lineRule="exact"/>
              <w:ind w:left="420" w:hanging="420" w:hangingChars="200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280" w:lineRule="exact"/>
              <w:ind w:left="422" w:hanging="422" w:hanging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港交所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或其他境外交易所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 xml:space="preserve">：  </w:t>
            </w:r>
          </w:p>
          <w:p>
            <w:pPr>
              <w:spacing w:line="280" w:lineRule="exact"/>
              <w:ind w:left="422" w:hanging="420" w:hangingChars="200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券商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辅导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中介机构进场情况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（如无选择可略过）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类别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进展情况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证券公司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□选择中 □签订协议 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会计师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事务所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□选择中 □签订协议 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律师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事务所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□选择中 □签订协议 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1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评估机构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□选择中 □签订协议 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企业上市挂牌过程中遇到的问题</w:t>
            </w:r>
          </w:p>
        </w:tc>
        <w:tc>
          <w:tcPr>
            <w:tcW w:w="736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exact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申请承诺</w:t>
            </w:r>
          </w:p>
        </w:tc>
        <w:tc>
          <w:tcPr>
            <w:tcW w:w="7366" w:type="dxa"/>
            <w:gridSpan w:val="9"/>
            <w:noWrap w:val="0"/>
            <w:vAlign w:val="bottom"/>
          </w:tcPr>
          <w:p>
            <w:pPr>
              <w:spacing w:line="360" w:lineRule="auto"/>
              <w:ind w:firstLine="560" w:firstLineChars="200"/>
              <w:jc w:val="left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本公司申请加入山西省上市挂牌后备企业资源库，保证上述资料真实、准确。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由资料真实性问题产生的任何后果，由本公司独自承担。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（盖章）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</w:t>
            </w:r>
          </w:p>
          <w:p>
            <w:pPr>
              <w:spacing w:line="28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   年  月  日</w:t>
            </w:r>
          </w:p>
          <w:p>
            <w:pPr>
              <w:spacing w:line="28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</w:tbl>
    <w:p>
      <w:pPr>
        <w:wordWrap w:val="0"/>
        <w:rPr>
          <w:rFonts w:hint="eastAsia" w:eastAsia="方正黑体简体"/>
        </w:rPr>
      </w:pPr>
    </w:p>
    <w:p>
      <w:pPr>
        <w:wordWrap w:val="0"/>
        <w:rPr>
          <w:rFonts w:hint="eastAsia" w:eastAsia="方正黑体简体"/>
        </w:rPr>
      </w:pPr>
      <w:r>
        <w:rPr>
          <w:rFonts w:hint="eastAsia" w:eastAsia="方正黑体简体"/>
        </w:rPr>
        <w:t>注：填表说明</w:t>
      </w:r>
    </w:p>
    <w:p>
      <w:pPr>
        <w:numPr>
          <w:ilvl w:val="0"/>
          <w:numId w:val="0"/>
        </w:numPr>
        <w:wordWrap w:val="0"/>
        <w:rPr>
          <w:rFonts w:hint="eastAsia" w:eastAsia="方正黑体简体"/>
        </w:rPr>
      </w:pPr>
      <w:r>
        <w:rPr>
          <w:rFonts w:hint="eastAsia" w:eastAsia="方正黑体简体"/>
          <w:lang w:val="en-US" w:eastAsia="zh-CN"/>
        </w:rPr>
        <w:t xml:space="preserve">1. </w:t>
      </w:r>
      <w:r>
        <w:rPr>
          <w:rFonts w:hint="eastAsia" w:eastAsia="方正黑体简体"/>
        </w:rPr>
        <w:t>推荐单位：填写协助企业申报入库的单位名称；</w:t>
      </w:r>
    </w:p>
    <w:p>
      <w:pPr>
        <w:numPr>
          <w:ilvl w:val="0"/>
          <w:numId w:val="0"/>
        </w:numPr>
        <w:wordWrap w:val="0"/>
        <w:rPr>
          <w:rFonts w:hint="eastAsia" w:eastAsia="方正黑体简体"/>
        </w:rPr>
      </w:pPr>
      <w:r>
        <w:rPr>
          <w:rFonts w:hint="eastAsia" w:eastAsia="方正黑体简体"/>
          <w:lang w:val="en-US" w:eastAsia="zh-CN"/>
        </w:rPr>
        <w:t xml:space="preserve">2. </w:t>
      </w:r>
      <w:r>
        <w:rPr>
          <w:rFonts w:hint="eastAsia" w:eastAsia="方正黑体简体"/>
        </w:rPr>
        <w:t>行业分类：按照国家统计局国民经济行业分类标准填写；</w:t>
      </w:r>
    </w:p>
    <w:p>
      <w:pPr>
        <w:numPr>
          <w:ilvl w:val="0"/>
          <w:numId w:val="0"/>
        </w:numPr>
        <w:wordWrap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eastAsia="方正黑体简体"/>
        </w:rPr>
        <w:t>3</w:t>
      </w:r>
      <w:r>
        <w:rPr>
          <w:rFonts w:hint="eastAsia" w:eastAsia="方正黑体简体"/>
          <w:lang w:val="en-US" w:eastAsia="zh-CN"/>
        </w:rPr>
        <w:t xml:space="preserve">. </w:t>
      </w:r>
      <w:r>
        <w:rPr>
          <w:rFonts w:hint="eastAsia" w:eastAsia="方正黑体简体"/>
        </w:rPr>
        <w:t>主营业务及产品：是指销售收入占比较大的业务或产品。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E69D2"/>
    <w:rsid w:val="099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2021-11-23T07:29:00Z</dcterms:created>
  <dc:creator>索玮</dc:creator>
  <cp:lastModifiedBy>索玮</cp:lastModifiedBy>
  <dcterms:modified xsi:type="dcterms:W3CDTF">2021-11-23T07:29:40Z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46C847E01CF74B96BB89AE948E527767</vt:lpwstr>
  </property>
</Properties>
</file>