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Cs w:val="40"/>
        </w:rPr>
      </w:pPr>
    </w:p>
    <w:p>
      <w:pPr>
        <w:pStyle w:val="6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节水型企业评价依据</w:t>
      </w:r>
    </w:p>
    <w:p>
      <w:pPr>
        <w:pStyle w:val="6"/>
        <w:widowControl/>
        <w:spacing w:beforeAutospacing="0" w:afterAutospacing="0" w:line="600" w:lineRule="exact"/>
        <w:ind w:firstLine="516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24789-2009   用水单位水计量器具配备和管理通则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7119-2018  节水型企业评价导则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26924-2011 节水型企业 钢铁行业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26923-2011 节水型企业 纺织染整行业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26927-2011 节水型企业 造纸行业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32164-2015 节水型企业 乙烯行业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32165-2015 节水型企业 味精行业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35576-2017 节水型企业 啤酒行业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34610-2017 节水型企业 炼焦行业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37271-2018 节水型企业 氯碱行业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36895-2018 节水型企业 氮肥行业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37759-2019 节水型企业 现代煤化工行业</w:t>
      </w:r>
    </w:p>
    <w:p>
      <w:pPr>
        <w:pStyle w:val="6"/>
        <w:widowControl/>
        <w:spacing w:beforeAutospacing="0" w:afterAutospacing="0" w:line="600" w:lineRule="exact"/>
        <w:ind w:firstLine="516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37832-2019 节水型企业 化纤长丝织造行业</w:t>
      </w:r>
    </w:p>
    <w:p>
      <w:pPr>
        <w:pStyle w:val="6"/>
        <w:widowControl/>
        <w:spacing w:beforeAutospacing="0" w:afterAutospacing="0"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1084"/>
        </w:tabs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注：以最新依据为准。</w:t>
      </w:r>
    </w:p>
    <w:p>
      <w:pPr>
        <w:tabs>
          <w:tab w:val="left" w:pos="1084"/>
        </w:tabs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1084"/>
        </w:tabs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1084"/>
        </w:tabs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tabs>
          <w:tab w:val="left" w:pos="1084"/>
        </w:tabs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tabs>
          <w:tab w:val="left" w:pos="1084"/>
        </w:tabs>
        <w:rPr>
          <w:rFonts w:ascii="Times New Roman" w:hAnsi="Times New Roman" w:eastAsia="黑体" w:cs="Times New Roman"/>
          <w:szCs w:val="40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jc w:val="center"/>
        <w:outlineLvl w:val="1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jc w:val="center"/>
        <w:outlineLvl w:val="1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jc w:val="center"/>
        <w:outlineLvl w:val="1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jc w:val="center"/>
        <w:outlineLvl w:val="1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jc w:val="center"/>
        <w:outlineLvl w:val="1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山西省节水型企业申报书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     年度）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rPr>
          <w:rFonts w:ascii="Times New Roman" w:hAnsi="Times New Roman" w:cs="Times New Roman"/>
        </w:rPr>
      </w:pPr>
    </w:p>
    <w:p>
      <w:pPr>
        <w:spacing w:line="1000" w:lineRule="exact"/>
        <w:ind w:firstLine="1115" w:firstLineChars="347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/>
          <w:b/>
          <w:sz w:val="32"/>
          <w:szCs w:val="32"/>
        </w:rPr>
        <w:pict>
          <v:shape id="_x0000_s2053" o:spid="_x0000_s2053" o:spt="32" type="#_x0000_t32" style="position:absolute;left:0pt;flip:y;margin-left:137.8pt;margin-top:42pt;height:0.75pt;width:180pt;z-index:251662336;mso-width-relative:page;mso-height-relative:page;" filled="f" coordsize="21600,21600" o:gfxdata="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7Sxa1gAAAAkBAAAPAAAAAAAAAAEAIAAAACIAAABk&#10;cnMvZG93bnJldi54bWxQSwECFAAUAAAACACHTuJAFzeF6AgCAAAHBAAADgAAAAAAAAABACAAAAAl&#10;AQAAZHJzL2Uyb0RvYy54bWxQSwUGAAAAAAYABgBZAQAAn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 w:cstheme="minorEastAsia"/>
          <w:b/>
          <w:sz w:val="32"/>
          <w:szCs w:val="32"/>
        </w:rPr>
        <w:t>申报单位：                      （盖章）</w:t>
      </w:r>
    </w:p>
    <w:p>
      <w:pPr>
        <w:spacing w:line="1000" w:lineRule="exact"/>
        <w:ind w:firstLine="1115" w:firstLineChars="347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/>
          <w:b/>
          <w:sz w:val="32"/>
          <w:szCs w:val="32"/>
        </w:rPr>
        <w:pict>
          <v:shape id="_x0000_s2052" o:spid="_x0000_s2052" o:spt="32" type="#_x0000_t32" style="position:absolute;left:0pt;flip:y;margin-left:137.05pt;margin-top:42.25pt;height:0.75pt;width:180pt;z-index:251659264;mso-width-relative:page;mso-height-relative:page;" filled="f" coordsize="21600,21600" o:gfxdata="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mwHA1gAAAAkBAAAPAAAAAAAAAAEAIAAAACIAAABk&#10;cnMvZG93bnJldi54bWxQSwECFAAUAAAACACHTuJA5PGQCAgCAAAHBAAADgAAAAAAAAABACAAAAAl&#10;AQAAZHJzL2Uyb0RvYy54bWxQSwUGAAAAAAYABgBZAQAAn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 w:cstheme="minorEastAsia"/>
          <w:b/>
          <w:sz w:val="32"/>
          <w:szCs w:val="32"/>
        </w:rPr>
        <w:t>所属行业：</w:t>
      </w:r>
    </w:p>
    <w:p>
      <w:pPr>
        <w:spacing w:line="1000" w:lineRule="exact"/>
        <w:ind w:firstLine="1115" w:firstLineChars="347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/>
          <w:b/>
          <w:sz w:val="32"/>
          <w:szCs w:val="32"/>
        </w:rPr>
        <w:pict>
          <v:shape id="_x0000_s2051" o:spid="_x0000_s2051" o:spt="32" type="#_x0000_t32" style="position:absolute;left:0pt;flip:y;margin-left:137.05pt;margin-top:41pt;height:0.75pt;width:180pt;z-index:251660288;mso-width-relative:page;mso-height-relative:page;" filled="f" coordsize="21600,21600" o:gfxdata="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NOPM1gAAAAkBAAAPAAAAAAAAAAEAIAAAACIAAABk&#10;cnMvZG93bnJldi54bWxQSwECFAAUAAAACACHTuJATlc3dQgCAAAHBAAADgAAAAAAAAABACAAAAAl&#10;AQAAZHJzL2Uyb0RvYy54bWxQSwUGAAAAAAYABgBZAQAAn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 w:cstheme="minorEastAsia"/>
          <w:b/>
          <w:sz w:val="32"/>
          <w:szCs w:val="32"/>
        </w:rPr>
        <w:t>联 系 人：</w:t>
      </w:r>
    </w:p>
    <w:p>
      <w:pPr>
        <w:spacing w:line="1000" w:lineRule="exact"/>
        <w:ind w:firstLine="1115" w:firstLineChars="347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/>
          <w:b/>
          <w:sz w:val="32"/>
          <w:szCs w:val="32"/>
        </w:rPr>
        <w:pict>
          <v:shape id="_x0000_s2050" o:spid="_x0000_s2050" o:spt="32" type="#_x0000_t32" style="position:absolute;left:0pt;flip:y;margin-left:137.05pt;margin-top:38.25pt;height:0.75pt;width:180pt;z-index:251661312;mso-width-relative:page;mso-height-relative:page;" filled="f" coordsize="21600,21600" o:gfxdata="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cETu1gAAAAkBAAAPAAAAAAAAAAEAIAAAACIAAABk&#10;cnMvZG93bnJldi54bWxQSwECFAAUAAAACACHTuJAVA3NuAgCAAAHBAAADgAAAAAAAAABACAAAAAl&#10;AQAAZHJzL2Uyb0RvYy54bWxQSwUGAAAAAAYABgBZAQAAn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 w:cstheme="minorEastAsia"/>
          <w:b/>
          <w:sz w:val="32"/>
          <w:szCs w:val="32"/>
        </w:rPr>
        <w:t>联系方式：</w:t>
      </w:r>
    </w:p>
    <w:p>
      <w:pPr>
        <w:spacing w:line="360" w:lineRule="auto"/>
        <w:ind w:firstLine="836" w:firstLineChars="347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ind w:firstLine="732" w:firstLineChars="347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732" w:firstLineChars="347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732" w:firstLineChars="347"/>
        <w:rPr>
          <w:rFonts w:ascii="Times New Roman" w:hAnsi="Times New Roman" w:cs="Times New Roman"/>
          <w:b/>
        </w:rPr>
      </w:pPr>
    </w:p>
    <w:p>
      <w:pPr>
        <w:spacing w:line="360" w:lineRule="auto"/>
        <w:rPr>
          <w:rFonts w:ascii="Times New Roman" w:hAnsi="Times New Roman" w:cs="Times New Roman"/>
          <w:b/>
        </w:rPr>
      </w:pPr>
    </w:p>
    <w:p>
      <w:pPr>
        <w:spacing w:line="480" w:lineRule="exact"/>
        <w:jc w:val="center"/>
        <w:rPr>
          <w:rFonts w:ascii="Times New Roman" w:hAnsi="Times New Roman" w:eastAsia="仿宋" w:cs="Times New Roman"/>
          <w:b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cs="Times New Roman"/>
          <w:bCs/>
          <w:kern w:val="0"/>
        </w:rPr>
        <w:sectPr>
          <w:footerReference r:id="rId3" w:type="default"/>
          <w:footerReference r:id="rId4" w:type="even"/>
          <w:pgSz w:w="11906" w:h="16838"/>
          <w:pgMar w:top="1701" w:right="1531" w:bottom="1701" w:left="1531" w:header="0" w:footer="1588" w:gutter="0"/>
          <w:pgNumType w:fmt="numberInDash" w:start="8"/>
          <w:cols w:space="720" w:num="1"/>
          <w:docGrid w:linePitch="360" w:charSpace="0"/>
        </w:sect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节水型企业申请表</w:t>
      </w:r>
    </w:p>
    <w:tbl>
      <w:tblPr>
        <w:tblStyle w:val="8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23"/>
        <w:gridCol w:w="1917"/>
        <w:gridCol w:w="1334"/>
        <w:gridCol w:w="1438"/>
        <w:gridCol w:w="11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企业人数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（人）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企业节水管理部门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主要产品及年产量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（万吨）</w:t>
            </w: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上年总产值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（万元）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上年工业增加值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主要水源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上年取用新水量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（万吨）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上年单位产品用水量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（立方米）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申请企业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自评结果</w:t>
            </w:r>
          </w:p>
        </w:tc>
        <w:tc>
          <w:tcPr>
            <w:tcW w:w="7805" w:type="dxa"/>
            <w:gridSpan w:val="6"/>
          </w:tcPr>
          <w:p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spacing w:line="480" w:lineRule="exact"/>
              <w:ind w:right="561"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经对照评价标准进行自查，符合节水型企业示范的基本要求，符合技术指标考核要求，管理考核得分为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分，承诺本材料真实有效，申请审核验收。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申请企业：     （公章）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cs="Times New Roman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注释：新鲜水 第一次被本企业所利用的各种来源的水。</w:t>
      </w:r>
    </w:p>
    <w:p>
      <w:pPr>
        <w:spacing w:line="440" w:lineRule="exact"/>
        <w:ind w:left="0" w:leftChars="0" w:firstLine="0" w:firstLineChars="0"/>
        <w:jc w:val="center"/>
        <w:rPr>
          <w:rFonts w:ascii="Times New Roman" w:hAnsi="Times New Roman" w:cs="Times New Roman"/>
          <w:bCs/>
          <w:sz w:val="24"/>
        </w:rPr>
        <w:sectPr>
          <w:pgSz w:w="11906" w:h="16838"/>
          <w:pgMar w:top="1701" w:right="1531" w:bottom="1701" w:left="1531" w:header="0" w:footer="1588" w:gutter="0"/>
          <w:pgNumType w:fmt="numberInDash"/>
          <w:cols w:space="425" w:num="1"/>
          <w:docGrid w:type="lines" w:linePitch="312" w:charSpace="0"/>
        </w:sectPr>
      </w:pPr>
    </w:p>
    <w:p>
      <w:pPr>
        <w:pStyle w:val="18"/>
        <w:tabs>
          <w:tab w:val="left" w:pos="180"/>
        </w:tabs>
        <w:spacing w:afterLines="50" w:line="360" w:lineRule="auto"/>
        <w:ind w:left="0" w:leftChars="0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一、</w:t>
      </w:r>
      <w:r>
        <w:rPr>
          <w:rFonts w:ascii="Times New Roman" w:hAnsi="Times New Roman" w:eastAsia="黑体" w:cs="Times New Roman"/>
          <w:sz w:val="32"/>
          <w:szCs w:val="36"/>
        </w:rPr>
        <w:t>节水型企业基本要求符合情况</w:t>
      </w:r>
    </w:p>
    <w:tbl>
      <w:tblPr>
        <w:tblStyle w:val="8"/>
        <w:tblW w:w="89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640"/>
        <w:gridCol w:w="2377"/>
        <w:gridCol w:w="12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46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        目</w:t>
            </w:r>
          </w:p>
        </w:tc>
        <w:tc>
          <w:tcPr>
            <w:tcW w:w="237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现状情况</w:t>
            </w:r>
          </w:p>
        </w:tc>
        <w:tc>
          <w:tcPr>
            <w:tcW w:w="125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是否符合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640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生活用水和生产用水分别计量付费</w:t>
            </w:r>
          </w:p>
        </w:tc>
        <w:tc>
          <w:tcPr>
            <w:tcW w:w="2377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自制蒸汽单位应将供汽锅炉蒸汽冷凝水回收至锅炉水补水；外购蒸汽单位应当充分利用蒸汽冷凝水，严禁直接排放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工艺用水及直接冷却水不直排，应回用或重复利用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水计量器具的配备与管理符合GB 24789的要求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按规定周期开展过水平衡测试或用水审计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企业废水排放符合标准要求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不使用国家明令淘汰的用水设备和器具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取用水手续齐全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近三年用水无超计划超定额用水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新建、改建、扩建项目时，节水设施应与主体工程同时设计、同时施工、同时投入运行，做到用水计划到位、节水目标到位、管水制度到位、节水措施到位</w:t>
            </w:r>
          </w:p>
        </w:tc>
        <w:tc>
          <w:tcPr>
            <w:tcW w:w="237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  <w:sectPr>
          <w:pgSz w:w="11906" w:h="16838"/>
          <w:pgMar w:top="1814" w:right="1588" w:bottom="1588" w:left="1588" w:header="851" w:footer="1418" w:gutter="0"/>
          <w:pgNumType w:fmt="numberInDash"/>
          <w:cols w:space="720" w:num="1"/>
          <w:docGrid w:type="lines" w:linePitch="435" w:charSpace="0"/>
        </w:sectPr>
      </w:pPr>
    </w:p>
    <w:p>
      <w:pPr>
        <w:spacing w:beforeAutospacing="1" w:afterAutospacing="1" w:line="540" w:lineRule="exact"/>
        <w:jc w:val="left"/>
        <w:rPr>
          <w:rFonts w:ascii="Times New Roman" w:hAnsi="Times New Roman" w:eastAsia="黑体" w:cs="Times New Roman"/>
          <w:sz w:val="32"/>
          <w:szCs w:val="36"/>
        </w:rPr>
        <w:sectPr>
          <w:type w:val="continuous"/>
          <w:pgSz w:w="11906" w:h="16838"/>
          <w:pgMar w:top="1814" w:right="1588" w:bottom="1588" w:left="1588" w:header="851" w:footer="1418" w:gutter="0"/>
          <w:cols w:space="720" w:num="1"/>
          <w:formProt w:val="0"/>
          <w:docGrid w:type="lines" w:linePitch="435" w:charSpace="0"/>
        </w:sectPr>
      </w:pPr>
    </w:p>
    <w:p>
      <w:pPr>
        <w:spacing w:before="100" w:beforeAutospacing="1" w:after="100" w:afterAutospacing="1" w:line="54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二、</w:t>
      </w:r>
      <w:r>
        <w:rPr>
          <w:rFonts w:ascii="Times New Roman" w:hAnsi="Times New Roman" w:eastAsia="黑体" w:cs="Times New Roman"/>
          <w:sz w:val="32"/>
          <w:szCs w:val="36"/>
        </w:rPr>
        <w:t>节水型企业管理评价自查表</w:t>
      </w:r>
    </w:p>
    <w:tbl>
      <w:tblPr>
        <w:tblStyle w:val="8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40"/>
        <w:gridCol w:w="3721"/>
        <w:gridCol w:w="2253"/>
        <w:gridCol w:w="721"/>
        <w:gridCol w:w="669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57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指标</w:t>
            </w:r>
          </w:p>
        </w:tc>
        <w:tc>
          <w:tcPr>
            <w:tcW w:w="37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考评内容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考评方法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分值</w:t>
            </w:r>
          </w:p>
        </w:tc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自查得分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制度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有科学合理的节约用水管理网络和岗位责任制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查阅文件、网络图和工作记录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制定节水规划和用水计划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查阅有关文件和记录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有健全的节水统计制度，定期向相关部门报送节水统计报表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查阅有关资料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管理机构和人员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有主要领导负责用水、节水工作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查阅有关文件及会议记录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有用水、节水管理部门和专（兼）职用水、节水管理人员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查阅企业文件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管网（设备）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有详细的供水管网图、排水管网图和计量网络图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查阅图纸及查看现场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有日常巡查和保修检修制度，定期对管道和设备进行检修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查阅巡查记录和落实情况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水计量管理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原始记录和统计台账完整规范并定期进行分析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查阅台账和分析报告，核实数据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内部实行定额管理，节奖超罚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查阅定额管理节奖超罚文件和资料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水平衡测试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按规定周期进行水平衡测试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查阅水平衡测试报告书及有关文件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节水技术改造及投入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企业注重节水资金投入，每年列支一定资金用于节水工程建设、节水技术改造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查阅有关工作记录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使用节水新技术、新工艺、新设备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节水设备管理好且运行正常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节水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宣传</w:t>
            </w: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经常开展节水管理和培训、节水宣传教育、节水奖励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查看相关资料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职工有节水意识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询问职工节水常识</w:t>
            </w:r>
          </w:p>
        </w:tc>
        <w:tc>
          <w:tcPr>
            <w:tcW w:w="72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sectPr>
          <w:pgSz w:w="11906" w:h="16838"/>
          <w:pgMar w:top="1701" w:right="1531" w:bottom="1701" w:left="1531" w:header="0" w:footer="1588" w:gutter="0"/>
          <w:pgNumType w:fmt="numberInDash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 w:line="54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三、节水型企业技术考核要求符合情况</w:t>
      </w:r>
    </w:p>
    <w:tbl>
      <w:tblPr>
        <w:tblStyle w:val="8"/>
        <w:tblW w:w="90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74"/>
        <w:gridCol w:w="2408"/>
        <w:gridCol w:w="193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考核内容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技术指标</w:t>
            </w:r>
          </w:p>
        </w:tc>
        <w:tc>
          <w:tcPr>
            <w:tcW w:w="1931" w:type="dxa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考核值</w:t>
            </w:r>
          </w:p>
        </w:tc>
        <w:tc>
          <w:tcPr>
            <w:tcW w:w="2238" w:type="dxa"/>
            <w:vAlign w:val="center"/>
          </w:tcPr>
          <w:p>
            <w:pPr>
              <w:spacing w:line="225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取水量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单位产品取水量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化学水制取系数</w:t>
            </w: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重复利用</w:t>
            </w: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重复利用率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直接冷却水循环率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循环水浓缩倍数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蒸汽冷凝水回收率</w:t>
            </w:r>
          </w:p>
        </w:tc>
        <w:tc>
          <w:tcPr>
            <w:tcW w:w="1931" w:type="dxa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废水回用率</w:t>
            </w:r>
          </w:p>
        </w:tc>
        <w:tc>
          <w:tcPr>
            <w:tcW w:w="1931" w:type="dxa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用水漏损</w:t>
            </w: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用水综合漏失率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计量</w:t>
            </w: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水表计量率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水计量器具配备率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排水</w:t>
            </w: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单位产品排水量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达标排放率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非常规水资源利用</w:t>
            </w: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非常规水源替代率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beforeAutospacing="1" w:afterAutospacing="1" w:line="5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beforeAutospacing="1" w:afterAutospacing="1" w:line="5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非常规水源利用率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2"/>
        <w:sectPr>
          <w:pgSz w:w="11906" w:h="16838"/>
          <w:pgMar w:top="1701" w:right="1531" w:bottom="1701" w:left="1531" w:header="0" w:footer="1588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节水型企业创建工作自查总结</w:t>
      </w:r>
    </w:p>
    <w:p>
      <w:pPr>
        <w:spacing w:line="600" w:lineRule="exact"/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（提纲）</w:t>
      </w:r>
    </w:p>
    <w:p>
      <w:pPr>
        <w:spacing w:line="600" w:lineRule="exact"/>
        <w:rPr>
          <w:rFonts w:ascii="Times New Roman" w:hAnsi="Times New Roman" w:eastAsia="黑体" w:cs="Times New Roman"/>
          <w:szCs w:val="40"/>
        </w:rPr>
      </w:pPr>
      <w:r>
        <w:rPr>
          <w:rFonts w:ascii="Times New Roman" w:hAnsi="Times New Roman" w:eastAsia="黑体" w:cs="Times New Roman"/>
          <w:szCs w:val="40"/>
        </w:rPr>
        <w:t xml:space="preserve">    </w:t>
      </w:r>
    </w:p>
    <w:p>
      <w:pPr>
        <w:spacing w:line="60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（一）企业基本情况。</w:t>
      </w:r>
      <w:r>
        <w:rPr>
          <w:rFonts w:hint="eastAsia" w:ascii="仿宋_GB2312" w:hAnsi="宋体" w:eastAsia="仿宋_GB2312" w:cs="宋体"/>
          <w:sz w:val="32"/>
          <w:szCs w:val="32"/>
        </w:rPr>
        <w:t>包括企业基本情况简介等。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（二）生产情况。</w:t>
      </w:r>
      <w:r>
        <w:rPr>
          <w:rFonts w:hint="eastAsia" w:ascii="仿宋_GB2312" w:hAnsi="宋体" w:eastAsia="仿宋_GB2312" w:cs="宋体"/>
          <w:sz w:val="32"/>
          <w:szCs w:val="32"/>
        </w:rPr>
        <w:t>包括企业生产的主要原材料消耗、能源消耗、用水环节、主要用水设备等。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（三）取用水情况。</w:t>
      </w:r>
      <w:r>
        <w:rPr>
          <w:rFonts w:hint="eastAsia" w:ascii="仿宋_GB2312" w:hAnsi="宋体" w:eastAsia="仿宋_GB2312" w:cs="宋体"/>
          <w:sz w:val="32"/>
          <w:szCs w:val="32"/>
        </w:rPr>
        <w:t>包括企业的取水水源（常规水资源、非常规水资源）、取水量、排水量、用水计量设备配备、用水计量、水质数据监测等。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二、节水工作情况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（一）节水管理体系情况。</w:t>
      </w:r>
      <w:r>
        <w:rPr>
          <w:rFonts w:hint="eastAsia" w:ascii="仿宋_GB2312" w:hAnsi="宋体" w:eastAsia="仿宋_GB2312" w:cs="宋体"/>
          <w:sz w:val="32"/>
          <w:szCs w:val="32"/>
        </w:rPr>
        <w:t>主要包括节水管理制度建立完善情况、节水规划和用水计划制定落实情况，节水管理机构和人员情况等。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（二）水计量管理情况。</w:t>
      </w:r>
      <w:r>
        <w:rPr>
          <w:rFonts w:hint="eastAsia" w:ascii="仿宋_GB2312" w:hAnsi="宋体" w:eastAsia="仿宋_GB2312" w:cs="宋体"/>
          <w:sz w:val="32"/>
          <w:szCs w:val="32"/>
        </w:rPr>
        <w:t>主要包括用水计量器具配备和管理情况，统计制度建立健全情况，加强用水统计分析情况，实行定额管理，节奖超罚情况等。</w:t>
      </w:r>
    </w:p>
    <w:p>
      <w:pPr>
        <w:spacing w:line="60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（三）管网（设备）管理。主要包括有详细的供水管网图、排水管网图和计量网络图，日常巡查和保修检修制度情况，定期对管道和设备进行检修情况等。</w:t>
      </w:r>
    </w:p>
    <w:p>
      <w:pPr>
        <w:spacing w:line="60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（四）开展水平衡测试情况。主要包括定期开展水平衡测试情况等。</w:t>
      </w:r>
    </w:p>
    <w:p>
      <w:pPr>
        <w:spacing w:line="60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（五）水循环利用情况。主要包括冷凝水、冷却水循环利用、工业废水回用、水资源重复利用情况等。</w:t>
      </w:r>
    </w:p>
    <w:p>
      <w:pPr>
        <w:spacing w:line="60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（六）节水技术改造情况。主要包括节水重点技术改造项目实施情况，积极研发或采用节水新技术、新工艺、新设备、新材料情况，淘汰落后用水工艺、设备和器具等。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（七）节水宣传情况。主要包括节水管理和培训、节水宣传教育等。</w:t>
      </w:r>
    </w:p>
    <w:p>
      <w:pPr>
        <w:spacing w:line="600" w:lineRule="exact"/>
        <w:ind w:firstLine="64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三、自查小结</w:t>
      </w:r>
    </w:p>
    <w:p>
      <w:pPr>
        <w:spacing w:line="600" w:lineRule="exact"/>
        <w:ind w:firstLine="640"/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企业自评分情况，总结企业节水工作亮点，针对自查和计分过程中查找出的问题和不足，提出整改和保障措施。</w:t>
      </w:r>
    </w:p>
    <w:p>
      <w:pPr>
        <w:spacing w:beforeLines="50"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节水型企业相关证明材料清单</w:t>
      </w:r>
    </w:p>
    <w:tbl>
      <w:tblPr>
        <w:tblStyle w:val="8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319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   目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企业废水排放符合标准要求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由所在地环保部门出具或地方排污许可证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取用水资源的合法手续、近两年未被通报出现涉水问题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所在地水利部门的批复复印件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近三年用水不超计划的证明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由所在地水利部门出具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企业水计量器具一览表、技术档案等相关材料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企业水平衡测试报告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企业出具（水平衡测试报告书）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企业安全、环境、信用合规性，及管理评价相关证明材料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技术指标相关证明材料及计算依据</w:t>
            </w:r>
          </w:p>
        </w:tc>
        <w:tc>
          <w:tcPr>
            <w:tcW w:w="36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企业出具</w:t>
            </w:r>
          </w:p>
        </w:tc>
      </w:tr>
    </w:tbl>
    <w:p>
      <w:pPr>
        <w:spacing w:line="5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</w:pPr>
    </w:p>
    <w:p>
      <w:pPr>
        <w:pStyle w:val="6"/>
        <w:widowControl/>
        <w:spacing w:before="240" w:beforeAutospacing="0" w:afterAutospacing="0" w:line="600" w:lineRule="exact"/>
        <w:jc w:val="center"/>
        <w:rPr>
          <w:rStyle w:val="11"/>
          <w:rFonts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Style w:val="11"/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第三部分  真实性承诺</w:t>
      </w:r>
    </w:p>
    <w:p>
      <w:pPr>
        <w:pStyle w:val="6"/>
        <w:widowControl/>
        <w:spacing w:beforeAutospacing="0" w:afterAutospacing="0" w:line="600" w:lineRule="exact"/>
        <w:jc w:val="both"/>
        <w:rPr>
          <w:rStyle w:val="11"/>
          <w:rFonts w:hint="eastAsia" w:ascii="仿宋_GB2312" w:hAnsi="Times New Roman" w:eastAsia="仿宋_GB2312"/>
          <w:color w:val="333333"/>
          <w:sz w:val="32"/>
          <w:szCs w:val="32"/>
        </w:rPr>
      </w:pPr>
    </w:p>
    <w:p>
      <w:pPr>
        <w:pStyle w:val="6"/>
        <w:widowControl/>
        <w:spacing w:beforeAutospacing="0" w:afterAutospacing="0"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我单位郑重承诺：本次申报节水型企业所提交的相关数据和信息均真实、有效，愿接受并积极配合主管部门的监督抽查和核验。如有违反，愿承担由此产生的相应责任。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 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单位负责人（签字）：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 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 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 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Times New Roman" w:eastAsia="仿宋_GB2312"/>
          <w:color w:val="333333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（申报单位公章）</w:t>
      </w:r>
    </w:p>
    <w:p>
      <w:pPr>
        <w:pStyle w:val="6"/>
        <w:widowControl/>
        <w:spacing w:before="240" w:beforeAutospacing="0" w:afterAutospacing="0" w:line="600" w:lineRule="exact"/>
        <w:ind w:firstLine="5120" w:firstLineChars="16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年  月  日</w:t>
      </w:r>
    </w:p>
    <w:p>
      <w:pPr>
        <w:pStyle w:val="6"/>
        <w:widowControl/>
        <w:spacing w:before="240" w:beforeAutospacing="0" w:afterAutospacing="0" w:line="600" w:lineRule="exact"/>
        <w:ind w:firstLine="51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 </w:t>
      </w:r>
    </w:p>
    <w:p>
      <w:pPr>
        <w:pStyle w:val="6"/>
        <w:widowControl/>
        <w:spacing w:before="240" w:beforeAutospacing="0" w:afterAutospacing="0"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 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701" w:right="1531" w:bottom="1701" w:left="1531" w:header="0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2045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2046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3D67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43"/>
    <w:qFormat/>
    <w:uiPriority w:val="0"/>
    <w:pPr>
      <w:widowControl w:val="0"/>
      <w:autoSpaceDE w:val="0"/>
      <w:autoSpaceDN w:val="0"/>
      <w:adjustRightInd w:val="0"/>
    </w:pPr>
    <w:rPr>
      <w:rFonts w:ascii="Tahoma" w:hAnsi="Tahoma" w:eastAsia="宋体" w:cs="Tahoma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paragraph" w:customStyle="1" w:styleId="16">
    <w:name w:val="注：（正文）"/>
    <w:basedOn w:val="1"/>
    <w:next w:val="1"/>
    <w:qFormat/>
    <w:uiPriority w:val="0"/>
    <w:pPr>
      <w:autoSpaceDE w:val="0"/>
      <w:autoSpaceDN w:val="0"/>
    </w:pPr>
    <w:rPr>
      <w:rFonts w:ascii="宋体" w:eastAsia="宋体"/>
      <w:kern w:val="0"/>
      <w:sz w:val="18"/>
    </w:rPr>
  </w:style>
  <w:style w:type="paragraph" w:customStyle="1" w:styleId="17">
    <w:name w:val="注×：（正文）"/>
    <w:qFormat/>
    <w:uiPriority w:val="0"/>
    <w:pPr>
      <w:jc w:val="both"/>
    </w:pPr>
    <w:rPr>
      <w:rFonts w:ascii="宋体" w:hAnsi="Calibri" w:eastAsia="微软雅黑" w:cs="Times New Roman"/>
      <w:sz w:val="18"/>
      <w:szCs w:val="22"/>
      <w:lang w:val="en-US" w:eastAsia="zh-CN" w:bidi="ar-SA"/>
    </w:rPr>
  </w:style>
  <w:style w:type="paragraph" w:customStyle="1" w:styleId="18">
    <w:name w:val="正文文本缩进1"/>
    <w:basedOn w:val="1"/>
    <w:qFormat/>
    <w:uiPriority w:val="0"/>
    <w:pPr>
      <w:ind w:left="420" w:leftChars="200"/>
    </w:pPr>
  </w:style>
  <w:style w:type="character" w:customStyle="1" w:styleId="19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412</Words>
  <Characters>2351</Characters>
  <Lines>19</Lines>
  <Paragraphs>5</Paragraphs>
  <TotalTime>0</TotalTime>
  <ScaleCrop>false</ScaleCrop>
  <LinksUpToDate>false</LinksUpToDate>
  <CharactersWithSpaces>2758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2021-10-19T17:49:00Z</dcterms:created>
  <dc:creator>李萍</dc:creator>
  <cp:lastModifiedBy>guo</cp:lastModifiedBy>
  <cp:lastPrinted>2021-11-24T08:09:00Z</cp:lastPrinted>
  <dcterms:modified xsi:type="dcterms:W3CDTF">2021-11-24T01:42:38Z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D1400383B47A4783BA801D2D4A97BF88</vt:lpwstr>
  </property>
</Properties>
</file>