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年山西省企业“创新达人”评分标准　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 xml:space="preserve">　      </w:t>
      </w:r>
    </w:p>
    <w:tbl>
      <w:tblPr>
        <w:tblStyle w:val="8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59"/>
        <w:gridCol w:w="1116"/>
        <w:gridCol w:w="591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考核项目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项目内容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考核标准</w:t>
            </w:r>
          </w:p>
        </w:tc>
        <w:tc>
          <w:tcPr>
            <w:tcW w:w="12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思想（40%）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政治觉悟</w:t>
            </w:r>
          </w:p>
          <w:p>
            <w:pPr>
              <w:pStyle w:val="5"/>
              <w:spacing w:before="0" w:after="0" w:line="2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shd w:val="clear" w:color="auto" w:fill="FFFFFF"/>
              </w:rPr>
              <w:t>（20分）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热爱祖国，拥护党的路线，方针政策，思想政治坚定，作风廉洁，遵纪守法（15分）。坚决维护以习近平同志为核心的党中央权威和集中统一领导，在思想上政治上，行动上与党中央保持高度一致，获得优秀党员等个人荣誉。（5分）。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260" w:lineRule="exact"/>
              <w:ind w:right="-10" w:rightChars="-5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请对应两个方面的考核项目报送个人推荐材料，字数在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00字以内，并提供相关证明材料。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5"/>
              <w:spacing w:before="0" w:after="0" w:line="2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shd w:val="clear" w:color="auto" w:fill="FFFFFF"/>
              </w:rPr>
              <w:t>综合素质（20分）</w:t>
            </w:r>
          </w:p>
        </w:tc>
        <w:tc>
          <w:tcPr>
            <w:tcW w:w="59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自觉践行社会主义核心价值观，热爱本职工作，有强烈的事业心和责任感，有良好的职业道德，社会公德和献身创新，求实协作的科学精神（10分），具有较强的逻辑思维能力和语言表达能力，个人综合素质高，学习创新能力强（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获得省市级表彰（先进工作者等）（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3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成果（60%）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科学研究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（15分）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创新能力强，有创新故事，能够弘扬企业家精神、科学家精神、工匠精神，具有带动广大企业科技工作者投身科技事业的影响作用（5分），认真调研企业创新发展需求，形成企业创新发展需求库（3分），若所属企业科协被评选为山西省示范企业科协（5分）。提升个人科学素养，如参加创新方法，一线创新工程师培养、知识产权等各类培训（2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4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技术创新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（15分）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参加各级学术交流，加入省级学会（2分）、申报专利（申请时间在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shd w:val="clear" w:color="auto" w:fill="FFFFFF"/>
              </w:rPr>
              <w:t>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shd w:val="clear" w:color="auto" w:fill="FFFFFF"/>
              </w:rPr>
              <w:t>年1月1日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以后，每项专利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3分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不超过8分）、申报奖项（申请省级奖项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2分，国家级奖项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3分，不超过5分）。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5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技术应用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（15分）</w:t>
            </w:r>
          </w:p>
        </w:tc>
        <w:tc>
          <w:tcPr>
            <w:tcW w:w="59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通过合理化建议、技术革新、技术攻关和技术改进等方式，提高企业经济技术指标、生产效率、职工劳动技能和岗位操作水平，创建出动态的同行认可的激励机制与模式（有相关创新技术应用，取得一定成果，按照提交材料酌情加分；参加省级科创比赛，如：山西省创新方法大赛、创新创业大赛、职业技能大赛等，获得一等奖记3分，二等奖记2分，三等奖记1分）;参加国家级科创比赛，如:中国创新方法大赛,获得一等奖记3分，二等奖记2分，三等奖记1分;不超过8分）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6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转型综改</w:t>
            </w:r>
          </w:p>
          <w:p>
            <w:pPr>
              <w:pStyle w:val="5"/>
              <w:spacing w:before="0" w:after="0" w:line="260" w:lineRule="exact"/>
              <w:ind w:firstLine="0" w:firstLineChars="0"/>
              <w:rPr>
                <w:b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shd w:val="clear" w:color="auto" w:fill="FFFFFF"/>
              </w:rPr>
              <w:t>（10分）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在企业自主创新能力、转型发展方面有成功典型经验（4分），创新成果成效突出，具有示范意义的典型人物；以及所在企业有显著的创新能力，进行学术上的思想碰撞，推动知识与科技成果转化为实际生产力。（成果转化1个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2分，不超过6分）。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7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产生效益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（5分）</w:t>
            </w:r>
          </w:p>
        </w:tc>
        <w:tc>
          <w:tcPr>
            <w:tcW w:w="59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在重点产业领域或关键核心技术方面，获得重要创新性成果，取得国家重大经济效益和社会效益（3分）；</w:t>
            </w:r>
          </w:p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形成研究报告，得到广泛认可，适合公开宣传，有突出的先进性，代表性和影响力，取得省级经济效益和社会效益（2分）。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sectPr>
          <w:footerReference r:id="rId3" w:type="default"/>
          <w:pgSz w:w="11906" w:h="16838"/>
          <w:pgMar w:top="2098" w:right="1531" w:bottom="1984" w:left="1531" w:header="720" w:footer="1644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105410</wp:posOffset>
              </wp:positionV>
              <wp:extent cx="539750" cy="349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8.3pt;height:27.5pt;width:42.5pt;mso-position-horizontal-relative:margin;z-index:251659264;mso-width-relative:page;mso-height-relative:page;" filled="f" stroked="f" coordsize="21600,21600" o:gfxdata="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PZf89YAAAAJAQAADwAAAAAAAAABACAAAAAiAAAAZHJzL2Rvd25yZXYu&#10;eG1sUEsBAhQAFAAAAAgAh07iQAaglkE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5B606403"/>
    <w:rsid w:val="5B6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2022-06-02T01:41:00Z</dcterms:created>
  <dc:creator>Administrator</dc:creator>
  <cp:lastModifiedBy>Administrator</cp:lastModifiedBy>
  <dcterms:modified xsi:type="dcterms:W3CDTF">2022-06-02T01:41:35Z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FC66AC1C9EF54DD3B04980BDB25B6EFB</vt:lpwstr>
  </property>
</Properties>
</file>