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10" w:lineRule="exact"/>
        <w:contextualSpacing/>
        <w:rPr>
          <w:rFonts w:ascii="黑体" w:hAnsi="黑体" w:eastAsia="黑体" w:cstheme="majorEastAsia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theme="majorEastAsia"/>
          <w:color w:val="000000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spacing w:line="610" w:lineRule="exact"/>
        <w:contextualSpacing/>
        <w:rPr>
          <w:rFonts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10" w:lineRule="exact"/>
        <w:contextualSpacing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“乡村行”启动会有关事项</w:t>
      </w:r>
    </w:p>
    <w:p>
      <w:pPr>
        <w:widowControl/>
        <w:shd w:val="clear" w:color="auto" w:fill="FFFFFF"/>
        <w:spacing w:line="610" w:lineRule="exact"/>
        <w:contextualSpacing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610" w:lineRule="exact"/>
        <w:ind w:firstLine="640" w:firstLineChars="200"/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一、时间地点</w:t>
      </w:r>
    </w:p>
    <w:p>
      <w:pPr>
        <w:spacing w:line="610" w:lineRule="exact"/>
        <w:ind w:firstLine="640" w:firstLineChars="200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11</w:t>
      </w:r>
      <w:r>
        <w:rPr>
          <w:rFonts w:hint="eastAsia" w:ascii="仿宋_GB2312" w:hAnsi="微软雅黑" w:eastAsia="仿宋_GB2312" w:cs="微软雅黑"/>
          <w:sz w:val="32"/>
          <w:szCs w:val="32"/>
        </w:rPr>
        <w:t>月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15日</w:t>
      </w:r>
      <w:r>
        <w:rPr>
          <w:rFonts w:hint="eastAsia" w:ascii="仿宋_GB2312" w:hAnsi="仿宋_GB2312" w:eastAsia="仿宋_GB2312" w:cs="仿宋_GB2312"/>
          <w:sz w:val="32"/>
          <w:szCs w:val="32"/>
        </w:rPr>
        <w:t>（周二）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15：00，时长约1</w:t>
      </w:r>
      <w:r>
        <w:rPr>
          <w:rFonts w:hint="eastAsia" w:ascii="微软雅黑" w:hAnsi="微软雅黑" w:eastAsia="微软雅黑" w:cs="微软雅黑"/>
          <w:sz w:val="32"/>
          <w:szCs w:val="32"/>
        </w:rPr>
        <w:t>⼩</w:t>
      </w:r>
      <w:r>
        <w:rPr>
          <w:rFonts w:hint="eastAsia" w:ascii="仿宋_GB2312" w:hAnsi="仿宋_GB2312" w:eastAsia="仿宋_GB2312" w:cs="仿宋_GB2312"/>
          <w:sz w:val="32"/>
          <w:szCs w:val="32"/>
        </w:rPr>
        <w:t>时。</w:t>
      </w:r>
    </w:p>
    <w:p>
      <w:pPr>
        <w:spacing w:line="610" w:lineRule="exact"/>
        <w:ind w:firstLine="640" w:firstLineChars="200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主会场设在农业农村部机关大楼621会议室，省分会场设在省农业农村厅机关三楼视频会议室，市、县分会场设在本级农业农村部门。</w:t>
      </w:r>
    </w:p>
    <w:p>
      <w:pPr>
        <w:spacing w:line="610" w:lineRule="exact"/>
        <w:ind w:firstLine="640" w:firstLineChars="200"/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二、参会人员</w:t>
      </w:r>
    </w:p>
    <w:p>
      <w:pPr>
        <w:spacing w:line="610" w:lineRule="exact"/>
        <w:ind w:firstLine="643" w:firstLineChars="200"/>
        <w:rPr>
          <w:rFonts w:ascii="仿宋_GB2312" w:hAnsi="Calibri Light" w:eastAsia="仿宋_GB2312" w:cs="方正仿宋_GBK"/>
          <w:sz w:val="32"/>
          <w:szCs w:val="32"/>
        </w:rPr>
      </w:pPr>
      <w:r>
        <w:rPr>
          <w:rFonts w:hint="eastAsia" w:ascii="仿宋_GB2312" w:hAnsi="Calibri Light" w:eastAsia="仿宋_GB2312" w:cs="方正仿宋_GBK"/>
          <w:b/>
          <w:bCs/>
          <w:sz w:val="32"/>
          <w:szCs w:val="32"/>
        </w:rPr>
        <w:t>主会场：</w:t>
      </w:r>
      <w:r>
        <w:rPr>
          <w:rFonts w:hint="eastAsia" w:ascii="仿宋_GB2312" w:hAnsi="Calibri Light" w:eastAsia="仿宋_GB2312" w:cs="方正仿宋_GBK"/>
          <w:sz w:val="32"/>
          <w:szCs w:val="32"/>
        </w:rPr>
        <w:t>农业农村部计划财务司、财会服务中心负责同志，相关处室负责同志；农业农村部农业电影电视中心、农民日报社、中国农村杂志社有关部门负责人。</w:t>
      </w:r>
    </w:p>
    <w:p>
      <w:pPr>
        <w:spacing w:line="610" w:lineRule="exact"/>
        <w:ind w:firstLine="643" w:firstLineChars="200"/>
        <w:rPr>
          <w:rFonts w:ascii="仿宋_GB2312" w:hAnsi="Calibri Light" w:eastAsia="仿宋_GB2312" w:cs="方正仿宋_GBK"/>
          <w:sz w:val="32"/>
          <w:szCs w:val="32"/>
        </w:rPr>
      </w:pPr>
      <w:r>
        <w:rPr>
          <w:rFonts w:hint="eastAsia" w:ascii="仿宋_GB2312" w:hAnsi="Calibri Light" w:eastAsia="仿宋_GB2312" w:cs="方正仿宋_GBK"/>
          <w:b/>
          <w:bCs/>
          <w:sz w:val="32"/>
          <w:szCs w:val="32"/>
        </w:rPr>
        <w:t>省分会场：</w:t>
      </w:r>
      <w:r>
        <w:rPr>
          <w:rFonts w:hint="eastAsia" w:ascii="仿宋_GB2312" w:hAnsi="Calibri Light" w:eastAsia="仿宋_GB2312" w:cs="方正仿宋_GBK"/>
          <w:sz w:val="32"/>
          <w:szCs w:val="32"/>
        </w:rPr>
        <w:t>省农业农村厅计划财务及相关处室负责同志；省农担公司及相关部门负责人，农发行山西省分行、工商银行山西省分行、农业银行山西省分行、中国银行山西省分行、建设银行山西省分行、交通银行山西省分行、邮储银行山西省分行、省农信社、山西银行等金融机构相关处室负责人。</w:t>
      </w:r>
    </w:p>
    <w:p>
      <w:pPr>
        <w:spacing w:line="610" w:lineRule="exact"/>
        <w:ind w:firstLine="659" w:firstLineChars="200"/>
        <w:rPr>
          <w:rFonts w:ascii="仿宋_GB2312" w:hAnsi="Calibri Light" w:eastAsia="仿宋_GB2312" w:cs="方正仿宋_GBK"/>
          <w:spacing w:val="4"/>
          <w:sz w:val="32"/>
          <w:szCs w:val="32"/>
        </w:rPr>
      </w:pPr>
      <w:r>
        <w:rPr>
          <w:rFonts w:hint="eastAsia" w:ascii="仿宋_GB2312" w:hAnsi="Calibri Light" w:eastAsia="仿宋_GB2312" w:cs="方正仿宋_GBK"/>
          <w:b/>
          <w:bCs/>
          <w:spacing w:val="4"/>
          <w:sz w:val="32"/>
          <w:szCs w:val="32"/>
        </w:rPr>
        <w:t>市、县分会场：</w:t>
      </w:r>
      <w:r>
        <w:rPr>
          <w:rFonts w:hint="eastAsia" w:ascii="仿宋_GB2312" w:hAnsi="Calibri Light" w:eastAsia="仿宋_GB2312" w:cs="方正仿宋_GBK"/>
          <w:spacing w:val="4"/>
          <w:sz w:val="32"/>
          <w:szCs w:val="32"/>
        </w:rPr>
        <w:t>各市县分会场参照省分会场邀请有关金融机构参会，因疫情防控等原因不能在分会场集中参会的可分散线上参加。</w:t>
      </w:r>
    </w:p>
    <w:p>
      <w:pPr>
        <w:spacing w:line="586" w:lineRule="exact"/>
        <w:ind w:firstLine="640" w:firstLineChars="200"/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三、会议连接</w:t>
      </w:r>
    </w:p>
    <w:p>
      <w:pPr>
        <w:spacing w:line="586" w:lineRule="exact"/>
        <w:ind w:firstLine="640" w:firstLineChars="200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请提前下载腾讯会议</w:t>
      </w:r>
      <w:r>
        <w:rPr>
          <w:rFonts w:hint="eastAsia" w:ascii="微软雅黑" w:hAnsi="微软雅黑" w:eastAsia="微软雅黑" w:cs="微软雅黑"/>
          <w:sz w:val="32"/>
          <w:szCs w:val="32"/>
        </w:rPr>
        <w:t>⽹</w:t>
      </w:r>
      <w:r>
        <w:rPr>
          <w:rFonts w:hint="eastAsia" w:ascii="仿宋_GB2312" w:hAnsi="仿宋_GB2312" w:eastAsia="仿宋_GB2312" w:cs="仿宋_GB2312"/>
          <w:sz w:val="32"/>
          <w:szCs w:val="32"/>
        </w:rPr>
        <w:t>络版手机或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APP，连接方式如下：</w:t>
      </w:r>
    </w:p>
    <w:p>
      <w:pPr>
        <w:spacing w:line="586" w:lineRule="exact"/>
        <w:ind w:firstLine="640" w:firstLineChars="200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会议号：535-542-299</w:t>
      </w:r>
    </w:p>
    <w:p>
      <w:pPr>
        <w:spacing w:line="586" w:lineRule="exact"/>
        <w:ind w:firstLine="640" w:firstLineChars="200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会议密码：111514</w:t>
      </w:r>
    </w:p>
    <w:p>
      <w:pPr>
        <w:spacing w:line="586" w:lineRule="exact"/>
        <w:ind w:firstLine="640" w:firstLineChars="200"/>
        <w:jc w:val="left"/>
        <w:rPr>
          <w:rFonts w:ascii="仿宋_GB2312" w:hAnsi="方正仿宋_GBK" w:eastAsia="仿宋_GB2312" w:cs="方正仿宋_GBK"/>
          <w:spacing w:val="-6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直播连接：</w:t>
      </w:r>
      <w:r>
        <w:rPr>
          <w:rFonts w:hint="eastAsia" w:ascii="仿宋_GB2312" w:hAnsi="方正仿宋_GBK" w:eastAsia="仿宋_GB2312" w:cs="方正仿宋_GBK"/>
          <w:spacing w:val="-6"/>
          <w:sz w:val="32"/>
          <w:szCs w:val="32"/>
        </w:rPr>
        <w:t>https://meeting.tencent.com/l/Ul2qTWjmJBgm</w:t>
      </w:r>
    </w:p>
    <w:p>
      <w:pPr>
        <w:spacing w:line="586" w:lineRule="exact"/>
        <w:ind w:firstLine="640" w:firstLineChars="200"/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四、其他要求</w:t>
      </w:r>
    </w:p>
    <w:p>
      <w:pPr>
        <w:spacing w:line="586" w:lineRule="exact"/>
        <w:ind w:firstLine="640" w:firstLineChars="200"/>
        <w:rPr>
          <w:rFonts w:ascii="仿宋_GB2312" w:hAnsi="方正小标宋简体" w:eastAsia="仿宋_GB2312" w:cs="方正小标宋简体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814" w:right="1531" w:bottom="1758" w:left="1531" w:header="851" w:footer="1701" w:gutter="0"/>
          <w:pgNumType w:fmt="numberInDash"/>
          <w:cols w:space="720" w:num="1"/>
          <w:docGrid w:linePitch="634" w:charSpace="0"/>
        </w:sectPr>
      </w:pPr>
      <w:r>
        <w:rPr>
          <w:rFonts w:hint="eastAsia" w:ascii="仿宋_GB2312" w:hAnsi="Calibri Light" w:eastAsia="仿宋_GB2312" w:cs="方正仿宋_GBK"/>
          <w:sz w:val="32"/>
          <w:szCs w:val="32"/>
        </w:rPr>
        <w:t>请各市、县农业农村部</w:t>
      </w:r>
      <w:r>
        <w:rPr>
          <w:rFonts w:hint="eastAsia" w:ascii="微软雅黑" w:hAnsi="微软雅黑" w:eastAsia="微软雅黑" w:cs="微软雅黑"/>
          <w:sz w:val="32"/>
          <w:szCs w:val="32"/>
        </w:rPr>
        <w:t>⻔</w:t>
      </w:r>
      <w:r>
        <w:rPr>
          <w:rFonts w:hint="eastAsia" w:ascii="仿宋_GB2312" w:hAnsi="仿宋_GB2312" w:eastAsia="仿宋_GB2312" w:cs="仿宋_GB2312"/>
          <w:sz w:val="32"/>
          <w:szCs w:val="32"/>
        </w:rPr>
        <w:t>与</w:t>
      </w:r>
      <w:r>
        <w:rPr>
          <w:rFonts w:hint="eastAsia" w:ascii="仿宋_GB2312" w:hAnsi="Calibri Light" w:eastAsia="仿宋_GB2312" w:cs="方正仿宋_GBK"/>
          <w:sz w:val="32"/>
          <w:szCs w:val="32"/>
        </w:rPr>
        <w:t>本级农担公司及重点</w:t>
      </w:r>
      <w:r>
        <w:rPr>
          <w:rFonts w:hint="eastAsia" w:ascii="微软雅黑" w:hAnsi="微软雅黑" w:eastAsia="微软雅黑" w:cs="微软雅黑"/>
          <w:sz w:val="32"/>
          <w:szCs w:val="32"/>
        </w:rPr>
        <w:t>⽀</w:t>
      </w:r>
      <w:r>
        <w:rPr>
          <w:rFonts w:hint="eastAsia" w:ascii="仿宋_GB2312" w:hAnsi="仿宋_GB2312" w:eastAsia="仿宋_GB2312" w:cs="仿宋_GB2312"/>
          <w:sz w:val="32"/>
          <w:szCs w:val="32"/>
        </w:rPr>
        <w:t>撑银</w:t>
      </w:r>
      <w:r>
        <w:rPr>
          <w:rFonts w:hint="eastAsia" w:ascii="仿宋_GB2312" w:hAnsi="Calibri Light" w:eastAsia="仿宋_GB2312" w:cs="方正仿宋_GBK"/>
          <w:sz w:val="32"/>
          <w:szCs w:val="32"/>
        </w:rPr>
        <w:t>行做好沟通对接，组织好本省份各市县农业农村部门收看直播。请参会人员严格落实当地疫情防控要求。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1 -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2 -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 w:right="210" w:rightChars="100"/>
      <w:rPr>
        <w:rFonts w:asciiTheme="minorEastAsia" w:hAnsiTheme="minorEastAsia" w:eastAsiaTheme="minorEastAsia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 w:right="210" w:rightChars="100"/>
      <w:rPr>
        <w:rFonts w:asciiTheme="minorEastAsia" w:hAnsiTheme="minorEastAsia" w:eastAsiaTheme="minor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NWUyZDZiYzdlZjc3M2I1YzMwZWEzNzNiYjM0NmUifQ=="/>
  </w:docVars>
  <w:rsids>
    <w:rsidRoot w:val="306115D5"/>
    <w:rsid w:val="2C850463"/>
    <w:rsid w:val="306115D5"/>
    <w:rsid w:val="4629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2022-11-16T03:01:00Z</dcterms:created>
  <dc:creator>Administrator</dc:creator>
  <cp:lastModifiedBy>Administrator</cp:lastModifiedBy>
  <dcterms:modified xsi:type="dcterms:W3CDTF">2022-11-16T03:02:09Z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2A965E341CC24BD3859D28AF884AB630</vt:lpwstr>
  </property>
</Properties>
</file>