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山西综改示范区2022年双创基地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认定结果的公示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根据《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山西转型综合改革示范区促进双创基地发展扶持办法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晋综示发〔2020〕164 号的文件要求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对2022年已取得区级备案且正常运营半年以上的双创基地进行线下认定，经资料审核、现场核查、专家评审等环节，5家双创载体评审通过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，现将认定结果予以公示（见附件）。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 公示时间从2023年3月30日至4月6日，公示期间如有异议请加盖公章以书面形式反馈，并提供证明材料。于2023年4月6日17：30前交至双创领导组办公室,反映情况和问题应实事求是、客观公正。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bidi w:val="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联 系 人：贾琼       联系电话：7031676 </w:t>
      </w:r>
    </w:p>
    <w:p>
      <w:pPr>
        <w:bidi w:val="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bidi w:val="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                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                 、</w:t>
      </w:r>
    </w:p>
    <w:p>
      <w:pPr>
        <w:bidi w:val="0"/>
        <w:ind w:firstLine="320" w:firstLineChars="100"/>
        <w:jc w:val="right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  2023年3月30日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GM4YThiNDYwN2Y3Y2RkMGU0YTRkNzM5YTk0OWUifQ=="/>
  </w:docVars>
  <w:rsids>
    <w:rsidRoot w:val="3F172315"/>
    <w:rsid w:val="2F2B6B37"/>
    <w:rsid w:val="3F172315"/>
    <w:rsid w:val="48B1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274</Characters>
  <Lines>0</Lines>
  <Paragraphs>0</Paragraphs>
  <TotalTime>33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2023-03-29T08:54:00Z</dcterms:created>
  <dc:creator>蓝胖子</dc:creator>
  <cp:lastModifiedBy>冯光</cp:lastModifiedBy>
  <cp:lastPrinted>2023-03-30T01:10:13Z</cp:lastPrinted>
  <dcterms:modified xsi:type="dcterms:W3CDTF">2023-03-30T01:15:28Z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209C0A0B0B2D4902B0BD097196D6810A</vt:lpwstr>
  </property>
</Properties>
</file>