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hd w:val="solid" w:color="FFFFFF" w:fill="auto"/>
        <w:autoSpaceDN w:val="0"/>
        <w:spacing w:line="62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202</w:t>
      </w:r>
      <w:r>
        <w:rPr>
          <w:rFonts w:ascii="方正小标宋简体" w:eastAsia="方正小标宋简体" w:cs="方正小标宋简体" w:hint="eastAsia"/>
          <w:sz w:val="44"/>
          <w:szCs w:val="44"/>
          <w:lang w:val="en-US" w:eastAsia="zh-CN"/>
        </w:rPr>
        <w:t>3</w:t>
      </w:r>
      <w:r>
        <w:rPr>
          <w:rFonts w:ascii="方正小标宋简体" w:eastAsia="方正小标宋简体" w:cs="方正小标宋简体" w:hint="eastAsia"/>
          <w:sz w:val="44"/>
          <w:szCs w:val="44"/>
        </w:rPr>
        <w:t>年度吕梁市重点研发计划项目</w:t>
      </w:r>
    </w:p>
    <w:p>
      <w:pPr>
        <w:shd w:val="solid" w:color="FFFFFF" w:fill="auto"/>
        <w:autoSpaceDN w:val="0"/>
        <w:spacing w:afterLines="50" w:after="156" w:line="62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（高新领域）申报指南</w:t>
      </w:r>
    </w:p>
    <w:p>
      <w:pPr>
        <w:ind w:firstLineChars="200" w:firstLine="640"/>
        <w:rPr>
          <w:rFonts w:ascii="仿宋_GB2312" w:eastAsia="仿宋_GB2312" w:cs="仿宋_GB2312"/>
          <w:sz w:val="32"/>
          <w:szCs w:val="32"/>
        </w:rPr>
      </w:pPr>
    </w:p>
    <w:p>
      <w:pPr>
        <w:ind w:firstLineChars="200" w:firstLine="640"/>
        <w:rPr>
          <w:rFonts w:ascii="仿宋_GB2312" w:eastAsia="仿宋_GB2312" w:cs="仿宋_GB2312"/>
          <w:sz w:val="32"/>
          <w:szCs w:val="32"/>
        </w:rPr>
      </w:pPr>
      <w:r>
        <w:rPr>
          <w:rFonts w:ascii="仿宋_GB2312" w:eastAsia="仿宋_GB2312" w:cs="仿宋_GB2312"/>
          <w:sz w:val="32"/>
          <w:szCs w:val="32"/>
        </w:rPr>
        <w:t>202</w:t>
      </w: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年市级重点研发计划项目（高新领域）主要围绕信息和网络、</w:t>
      </w:r>
      <w:r>
        <w:rPr>
          <w:rFonts w:ascii="仿宋_GB2312" w:eastAsia="仿宋_GB2312" w:cs="仿宋_GB2312" w:hint="eastAsia"/>
          <w:sz w:val="32"/>
          <w:szCs w:val="32"/>
          <w:lang w:eastAsia="zh-CN"/>
        </w:rPr>
        <w:t>先进装备</w:t>
      </w:r>
      <w:r>
        <w:rPr>
          <w:rFonts w:ascii="仿宋_GB2312" w:eastAsia="仿宋_GB2312" w:cs="仿宋_GB2312" w:hint="eastAsia"/>
          <w:sz w:val="32"/>
          <w:szCs w:val="32"/>
        </w:rPr>
        <w:t>制造、新材料、能源、现代煤化工、现代服务业等六大领域，</w:t>
      </w:r>
      <w:r>
        <w:rPr>
          <w:rFonts w:ascii="仿宋_GB2312" w:eastAsia="仿宋_GB2312" w:cs="仿宋_GB2312" w:hint="eastAsia"/>
          <w:i w:val="0"/>
          <w:iCs w:val="0"/>
          <w:caps w:val="0"/>
          <w:smallCaps w:val="0"/>
          <w:color w:val="000000"/>
          <w:spacing w:val="0"/>
          <w:sz w:val="32"/>
          <w:szCs w:val="32"/>
          <w:shd w:val="clear" w:color="auto" w:fill="FFFFFF"/>
        </w:rPr>
        <w:t>深化能源革命改革，推动铝镁、特钢、装备制造、氢能、煤成气、碳基新材料、</w:t>
      </w:r>
      <w:r>
        <w:rPr>
          <w:rFonts w:ascii="仿宋_GB2312" w:eastAsia="仿宋_GB2312" w:cs="仿宋_GB2312" w:hint="eastAsia"/>
          <w:i w:val="0"/>
          <w:iCs w:val="0"/>
          <w:caps w:val="0"/>
          <w:smallCaps w:val="0"/>
          <w:color w:val="000000"/>
          <w:spacing w:val="0"/>
          <w:sz w:val="32"/>
          <w:szCs w:val="32"/>
          <w:shd w:val="clear" w:color="auto" w:fill="FFFFFF"/>
          <w:lang w:eastAsia="zh-CN"/>
        </w:rPr>
        <w:t>工业固体废弃物综合利用等工业经济重点产业和大数据、现代物流、电子商务等服务业重点产业</w:t>
      </w:r>
      <w:r>
        <w:rPr>
          <w:rFonts w:ascii="仿宋_GB2312" w:eastAsia="仿宋_GB2312" w:cs="仿宋_GB2312" w:hint="eastAsia"/>
          <w:i w:val="0"/>
          <w:iCs w:val="0"/>
          <w:caps w:val="0"/>
          <w:smallCaps w:val="0"/>
          <w:color w:val="000000"/>
          <w:spacing w:val="0"/>
          <w:sz w:val="32"/>
          <w:szCs w:val="32"/>
          <w:shd w:val="clear" w:color="auto" w:fill="FFFFFF"/>
        </w:rPr>
        <w:t>高质量发展，</w:t>
      </w:r>
      <w:r>
        <w:rPr>
          <w:rFonts w:ascii="仿宋_GB2312" w:eastAsia="仿宋_GB2312" w:cs="仿宋_GB2312" w:hint="eastAsia"/>
          <w:i w:val="0"/>
          <w:iCs w:val="0"/>
          <w:caps w:val="0"/>
          <w:smallCaps w:val="0"/>
          <w:color w:val="000000"/>
          <w:spacing w:val="0"/>
          <w:sz w:val="32"/>
          <w:szCs w:val="32"/>
          <w:shd w:val="clear" w:color="auto" w:fill="FFFFFF"/>
          <w:lang w:eastAsia="zh-CN"/>
        </w:rPr>
        <w:t>重点</w:t>
      </w:r>
      <w:r>
        <w:rPr>
          <w:rFonts w:ascii="仿宋_GB2312" w:eastAsia="仿宋_GB2312" w:cs="仿宋_GB2312" w:hint="eastAsia"/>
          <w:sz w:val="32"/>
          <w:szCs w:val="32"/>
        </w:rPr>
        <w:t>支持高新技术企业、科技型中小企业、规上企业等各类企事业单位联合科研院所开展关键共性技术研发与应用。</w:t>
      </w:r>
    </w:p>
    <w:p>
      <w:pPr>
        <w:numPr>
          <w:ilvl w:val="0"/>
          <w:numId w:val="1"/>
        </w:numPr>
        <w:ind w:left="0" w:firstLineChars="196" w:firstLine="627"/>
        <w:rPr>
          <w:rFonts w:ascii="黑体" w:eastAsia="黑体"/>
          <w:bCs/>
          <w:kern w:val="0"/>
          <w:sz w:val="32"/>
          <w:szCs w:val="32"/>
        </w:rPr>
      </w:pPr>
      <w:r>
        <w:rPr>
          <w:rFonts w:ascii="黑体" w:eastAsia="黑体" w:hint="eastAsia"/>
          <w:bCs/>
          <w:kern w:val="0"/>
          <w:sz w:val="32"/>
          <w:szCs w:val="32"/>
        </w:rPr>
        <w:t>支持领域</w:t>
      </w:r>
    </w:p>
    <w:p>
      <w:pPr>
        <w:ind w:firstLineChars="200" w:firstLine="640"/>
        <w:rPr>
          <w:rFonts w:ascii="仿宋" w:eastAsia="仿宋" w:cs="仿宋"/>
          <w:bCs/>
          <w:sz w:val="32"/>
          <w:szCs w:val="32"/>
        </w:rPr>
      </w:pPr>
      <w:r>
        <w:rPr>
          <w:rFonts w:ascii="仿宋" w:eastAsia="仿宋" w:cs="仿宋" w:hint="eastAsia"/>
          <w:bCs/>
          <w:kern w:val="0"/>
          <w:sz w:val="32"/>
          <w:szCs w:val="32"/>
        </w:rPr>
        <w:t>1.信息和网络领域。</w:t>
      </w:r>
      <w:r>
        <w:rPr>
          <w:rFonts w:ascii="仿宋" w:eastAsia="仿宋" w:cs="仿宋" w:hint="eastAsia"/>
          <w:bCs/>
          <w:sz w:val="32"/>
          <w:szCs w:val="32"/>
        </w:rPr>
        <w:t>大数据</w:t>
      </w:r>
      <w:r>
        <w:rPr>
          <w:rFonts w:ascii="仿宋" w:eastAsia="仿宋" w:cs="仿宋" w:hint="eastAsia"/>
          <w:bCs/>
          <w:kern w:val="0"/>
          <w:sz w:val="32"/>
          <w:szCs w:val="32"/>
        </w:rPr>
        <w:t>采集、传输、存储、管理、处理、分析、应用、可视化</w:t>
      </w:r>
      <w:r>
        <w:rPr>
          <w:rFonts w:ascii="仿宋" w:eastAsia="仿宋" w:cs="仿宋" w:hint="eastAsia"/>
          <w:bCs/>
          <w:kern w:val="0"/>
          <w:sz w:val="32"/>
          <w:szCs w:val="32"/>
          <w:lang w:eastAsia="zh-CN"/>
        </w:rPr>
        <w:t>技术；</w:t>
      </w:r>
      <w:r>
        <w:rPr>
          <w:rFonts w:ascii="仿宋" w:eastAsia="仿宋" w:cs="仿宋" w:hint="eastAsia"/>
          <w:bCs/>
          <w:sz w:val="32"/>
          <w:szCs w:val="32"/>
        </w:rPr>
        <w:t>云计算、物联网、5G+工业互联网等新一代信息技术；“互联网+”人工智能关键技术与应用；新型存储技术；</w:t>
      </w:r>
      <w:r>
        <w:rPr>
          <w:rFonts w:ascii="仿宋" w:eastAsia="仿宋" w:cs="仿宋" w:hint="eastAsia"/>
          <w:bCs/>
          <w:kern w:val="0"/>
          <w:sz w:val="32"/>
          <w:szCs w:val="32"/>
        </w:rPr>
        <w:t>区块链、虚拟现实(VR)、增强现实(AR)</w:t>
      </w:r>
      <w:r>
        <w:rPr>
          <w:rFonts w:ascii="仿宋" w:eastAsia="仿宋" w:cs="仿宋" w:hint="eastAsia"/>
          <w:bCs/>
          <w:sz w:val="32"/>
          <w:szCs w:val="32"/>
        </w:rPr>
        <w:t>技术；地理空间信息可视化、一体化、实时化关键技术；工业信息化、云平台、网络信息安全、信息融合关键技术</w:t>
      </w:r>
      <w:r>
        <w:rPr>
          <w:rFonts w:ascii="仿宋" w:eastAsia="仿宋" w:cs="仿宋" w:hint="eastAsia"/>
          <w:bCs/>
          <w:sz w:val="32"/>
          <w:szCs w:val="32"/>
          <w:lang w:eastAsia="zh-CN"/>
        </w:rPr>
        <w:t>等</w:t>
      </w:r>
      <w:r>
        <w:rPr>
          <w:rFonts w:ascii="仿宋" w:eastAsia="仿宋" w:cs="仿宋" w:hint="eastAsia"/>
          <w:bCs/>
          <w:sz w:val="32"/>
          <w:szCs w:val="32"/>
        </w:rPr>
        <w:t>。</w:t>
      </w:r>
    </w:p>
    <w:p>
      <w:pPr>
        <w:ind w:firstLineChars="200" w:firstLine="640"/>
        <w:rPr>
          <w:rFonts w:ascii="仿宋" w:eastAsia="仿宋" w:cs="仿宋" w:hint="eastAsia"/>
          <w:bCs/>
          <w:kern w:val="0"/>
          <w:sz w:val="32"/>
          <w:szCs w:val="32"/>
        </w:rPr>
      </w:pPr>
      <w:r>
        <w:rPr>
          <w:rFonts w:ascii="仿宋" w:eastAsia="仿宋" w:cs="仿宋" w:hint="eastAsia"/>
          <w:bCs/>
          <w:kern w:val="0"/>
          <w:sz w:val="32"/>
          <w:szCs w:val="32"/>
        </w:rPr>
        <w:t>2.</w:t>
      </w:r>
      <w:r>
        <w:rPr>
          <w:rFonts w:ascii="仿宋" w:eastAsia="仿宋" w:cs="仿宋" w:hint="eastAsia"/>
          <w:bCs/>
          <w:kern w:val="0"/>
          <w:sz w:val="32"/>
          <w:szCs w:val="32"/>
          <w:lang w:eastAsia="zh-CN"/>
        </w:rPr>
        <w:t>先进装备</w:t>
      </w:r>
      <w:r>
        <w:rPr>
          <w:rFonts w:ascii="仿宋" w:eastAsia="仿宋" w:cs="仿宋" w:hint="eastAsia"/>
          <w:bCs/>
          <w:kern w:val="0"/>
          <w:sz w:val="32"/>
          <w:szCs w:val="32"/>
        </w:rPr>
        <w:t>制造领域。热风炉高风温技术、热风管道输送高风温技术和高炉高风温操作技术</w:t>
      </w:r>
      <w:r>
        <w:rPr>
          <w:rFonts w:ascii="仿宋" w:eastAsia="仿宋" w:cs="仿宋" w:hint="eastAsia"/>
          <w:bCs/>
          <w:kern w:val="0"/>
          <w:sz w:val="32"/>
          <w:szCs w:val="32"/>
          <w:lang w:eastAsia="zh-CN"/>
        </w:rPr>
        <w:t>；</w:t>
      </w:r>
      <w:r>
        <w:rPr>
          <w:rFonts w:ascii="仿宋" w:eastAsia="仿宋" w:cs="仿宋" w:hint="eastAsia"/>
          <w:bCs/>
          <w:kern w:val="0"/>
          <w:sz w:val="32"/>
          <w:szCs w:val="32"/>
        </w:rPr>
        <w:t>全炉体冷却</w:t>
      </w:r>
      <w:r>
        <w:rPr>
          <w:rFonts w:ascii="仿宋" w:eastAsia="仿宋" w:cs="仿宋" w:hint="eastAsia"/>
          <w:bCs/>
          <w:kern w:val="0"/>
          <w:sz w:val="32"/>
          <w:szCs w:val="32"/>
          <w:lang w:eastAsia="zh-CN"/>
        </w:rPr>
        <w:t>技术</w:t>
      </w:r>
      <w:r>
        <w:rPr>
          <w:rFonts w:ascii="仿宋" w:eastAsia="仿宋" w:cs="仿宋" w:hint="eastAsia"/>
          <w:bCs/>
          <w:kern w:val="0"/>
          <w:sz w:val="32"/>
          <w:szCs w:val="32"/>
        </w:rPr>
        <w:t>、炉缸长寿保护层技术和炉冷却设备的水质控制</w:t>
      </w:r>
      <w:r>
        <w:rPr>
          <w:rFonts w:ascii="仿宋" w:eastAsia="仿宋" w:cs="仿宋" w:hint="eastAsia"/>
          <w:bCs/>
          <w:kern w:val="0"/>
          <w:sz w:val="32"/>
          <w:szCs w:val="32"/>
          <w:lang w:eastAsia="zh-CN"/>
        </w:rPr>
        <w:t>技术；</w:t>
      </w:r>
      <w:r>
        <w:rPr>
          <w:rFonts w:ascii="仿宋" w:eastAsia="仿宋" w:cs="仿宋" w:hint="eastAsia"/>
          <w:bCs/>
          <w:kern w:val="0"/>
          <w:sz w:val="32"/>
          <w:szCs w:val="32"/>
        </w:rPr>
        <w:t>炭渣低温氧化、无炭渣阳极工业试验、合金化生产研究、铝灰处理技术</w:t>
      </w:r>
      <w:r>
        <w:rPr>
          <w:rFonts w:ascii="仿宋" w:eastAsia="仿宋" w:cs="仿宋" w:hint="eastAsia"/>
          <w:bCs/>
          <w:kern w:val="0"/>
          <w:sz w:val="32"/>
          <w:szCs w:val="32"/>
          <w:lang w:eastAsia="zh-CN"/>
        </w:rPr>
        <w:t>，</w:t>
      </w:r>
      <w:r>
        <w:rPr>
          <w:rFonts w:ascii="仿宋" w:eastAsia="仿宋" w:cs="仿宋" w:hint="eastAsia"/>
          <w:bCs/>
          <w:kern w:val="0"/>
          <w:sz w:val="32"/>
          <w:szCs w:val="32"/>
        </w:rPr>
        <w:t>赤泥的回收利用及低品位矿石的处理</w:t>
      </w:r>
      <w:r>
        <w:rPr>
          <w:rFonts w:ascii="仿宋" w:eastAsia="仿宋" w:cs="仿宋" w:hint="eastAsia"/>
          <w:bCs/>
          <w:kern w:val="0"/>
          <w:sz w:val="32"/>
          <w:szCs w:val="32"/>
          <w:lang w:eastAsia="zh-CN"/>
        </w:rPr>
        <w:t>技术，</w:t>
      </w:r>
      <w:r>
        <w:rPr>
          <w:rFonts w:ascii="仿宋" w:eastAsia="仿宋" w:cs="仿宋" w:hint="eastAsia"/>
          <w:bCs/>
          <w:kern w:val="0"/>
          <w:sz w:val="32"/>
          <w:szCs w:val="32"/>
        </w:rPr>
        <w:t>氧化铝生产流程有机物去除</w:t>
      </w:r>
      <w:r>
        <w:rPr>
          <w:rFonts w:ascii="仿宋" w:eastAsia="仿宋" w:cs="仿宋" w:hint="eastAsia"/>
          <w:bCs/>
          <w:kern w:val="0"/>
          <w:sz w:val="32"/>
          <w:szCs w:val="32"/>
          <w:lang w:eastAsia="zh-CN"/>
        </w:rPr>
        <w:t>技术；</w:t>
      </w:r>
      <w:r>
        <w:rPr>
          <w:rFonts w:ascii="仿宋" w:eastAsia="仿宋" w:cs="仿宋" w:hint="eastAsia"/>
          <w:bCs/>
          <w:kern w:val="0"/>
          <w:sz w:val="32"/>
          <w:szCs w:val="32"/>
        </w:rPr>
        <w:t>高纯铝制备、氧化铝制备、精铝制备</w:t>
      </w:r>
      <w:r>
        <w:rPr>
          <w:rFonts w:ascii="仿宋" w:eastAsia="仿宋" w:cs="仿宋" w:hint="eastAsia"/>
          <w:bCs/>
          <w:kern w:val="0"/>
          <w:sz w:val="32"/>
          <w:szCs w:val="32"/>
          <w:lang w:eastAsia="zh-CN"/>
        </w:rPr>
        <w:t>、</w:t>
      </w:r>
      <w:r>
        <w:rPr>
          <w:rFonts w:ascii="仿宋" w:eastAsia="仿宋" w:cs="仿宋" w:hint="eastAsia"/>
          <w:bCs/>
          <w:kern w:val="0"/>
          <w:sz w:val="32"/>
          <w:szCs w:val="32"/>
        </w:rPr>
        <w:t>高性能航空航天</w:t>
      </w:r>
      <w:r>
        <w:rPr>
          <w:rFonts w:ascii="仿宋" w:eastAsia="仿宋" w:cs="仿宋" w:hint="eastAsia"/>
          <w:bCs/>
          <w:kern w:val="0"/>
          <w:sz w:val="32"/>
          <w:szCs w:val="32"/>
          <w:lang w:eastAsia="zh-CN"/>
        </w:rPr>
        <w:t>和</w:t>
      </w:r>
      <w:r>
        <w:rPr>
          <w:rFonts w:ascii="仿宋" w:eastAsia="仿宋" w:cs="仿宋" w:hint="eastAsia"/>
          <w:bCs/>
          <w:kern w:val="0"/>
          <w:sz w:val="32"/>
          <w:szCs w:val="32"/>
        </w:rPr>
        <w:t>汽车用铝合金大规格板带型材制造</w:t>
      </w:r>
      <w:r>
        <w:rPr>
          <w:rFonts w:ascii="仿宋" w:eastAsia="仿宋" w:cs="仿宋" w:hint="eastAsia"/>
          <w:bCs/>
          <w:kern w:val="0"/>
          <w:sz w:val="32"/>
          <w:szCs w:val="32"/>
          <w:lang w:eastAsia="zh-CN"/>
        </w:rPr>
        <w:t>技术；</w:t>
      </w:r>
      <w:r>
        <w:rPr>
          <w:rFonts w:ascii="仿宋" w:eastAsia="仿宋" w:cs="仿宋" w:hint="eastAsia"/>
          <w:bCs/>
          <w:kern w:val="0"/>
          <w:sz w:val="32"/>
          <w:szCs w:val="32"/>
        </w:rPr>
        <w:t>装备制造工艺技术；利用高炉渣或钢渣离心铸造复合钢管</w:t>
      </w:r>
      <w:r>
        <w:rPr>
          <w:rFonts w:ascii="仿宋" w:eastAsia="仿宋" w:cs="仿宋" w:hint="eastAsia"/>
          <w:bCs/>
          <w:kern w:val="0"/>
          <w:sz w:val="32"/>
          <w:szCs w:val="32"/>
          <w:lang w:eastAsia="zh-CN"/>
        </w:rPr>
        <w:t>技术，冶炼渣提取有价金属高效利用技术，冶炼渣制取陶芯、生产半导体原材料金属软磁技术，低碳胶凝技术等冶炼渣综合利用技术；</w:t>
      </w:r>
      <w:r>
        <w:rPr>
          <w:rFonts w:ascii="仿宋" w:eastAsia="仿宋" w:cs="仿宋" w:hint="eastAsia"/>
          <w:bCs/>
          <w:kern w:val="0"/>
          <w:sz w:val="32"/>
          <w:szCs w:val="32"/>
        </w:rPr>
        <w:t>煤矿机械、煤层气开采装备、轨道交通、智能制造装备</w:t>
      </w:r>
      <w:r>
        <w:rPr>
          <w:rFonts w:ascii="仿宋" w:eastAsia="仿宋" w:cs="仿宋" w:hint="eastAsia"/>
          <w:bCs/>
          <w:kern w:val="0"/>
          <w:sz w:val="32"/>
          <w:szCs w:val="32"/>
          <w:lang w:eastAsia="zh-CN"/>
        </w:rPr>
        <w:t>、核心零部件</w:t>
      </w:r>
      <w:r>
        <w:rPr>
          <w:rFonts w:ascii="仿宋" w:eastAsia="仿宋" w:cs="仿宋" w:hint="eastAsia"/>
          <w:bCs/>
          <w:kern w:val="0"/>
          <w:sz w:val="32"/>
          <w:szCs w:val="32"/>
        </w:rPr>
        <w:t>等领域关键共性技术及智能化系统；数控技术与装备；大数据、工业互联网关键技术及</w:t>
      </w:r>
      <w:r>
        <w:rPr>
          <w:rFonts w:ascii="仿宋" w:eastAsia="仿宋" w:cs="仿宋" w:hint="eastAsia"/>
          <w:bCs/>
          <w:kern w:val="0"/>
          <w:sz w:val="32"/>
          <w:szCs w:val="32"/>
          <w:lang w:eastAsia="zh-CN"/>
        </w:rPr>
        <w:t>其</w:t>
      </w:r>
      <w:r>
        <w:rPr>
          <w:rFonts w:ascii="仿宋" w:eastAsia="仿宋" w:cs="仿宋" w:hint="eastAsia"/>
          <w:bCs/>
          <w:kern w:val="0"/>
          <w:sz w:val="32"/>
          <w:szCs w:val="32"/>
        </w:rPr>
        <w:t>应用</w:t>
      </w:r>
      <w:r>
        <w:rPr>
          <w:rFonts w:ascii="仿宋" w:eastAsia="仿宋" w:cs="仿宋" w:hint="eastAsia"/>
          <w:bCs/>
          <w:kern w:val="0"/>
          <w:sz w:val="32"/>
          <w:szCs w:val="32"/>
          <w:lang w:eastAsia="zh-CN"/>
        </w:rPr>
        <w:t>等</w:t>
      </w:r>
      <w:r>
        <w:rPr>
          <w:rFonts w:ascii="仿宋" w:eastAsia="仿宋" w:cs="仿宋" w:hint="eastAsia"/>
          <w:bCs/>
          <w:kern w:val="0"/>
          <w:sz w:val="32"/>
          <w:szCs w:val="32"/>
        </w:rPr>
        <w:t>。</w:t>
      </w:r>
    </w:p>
    <w:p>
      <w:pPr>
        <w:ind w:firstLineChars="200" w:firstLine="640"/>
        <w:rPr>
          <w:rFonts w:ascii="仿宋" w:eastAsia="仿宋" w:cs="仿宋" w:hint="eastAsia"/>
          <w:bCs/>
          <w:sz w:val="32"/>
          <w:szCs w:val="32"/>
          <w:lang w:eastAsia="zh-CN"/>
        </w:rPr>
      </w:pPr>
      <w:r>
        <w:rPr>
          <w:rFonts w:ascii="仿宋" w:eastAsia="仿宋" w:cs="仿宋" w:hint="eastAsia"/>
          <w:bCs/>
          <w:sz w:val="32"/>
          <w:szCs w:val="32"/>
        </w:rPr>
        <w:t>3.新材料领域。高端碳纤维、特种金属材料</w:t>
      </w:r>
      <w:r>
        <w:rPr>
          <w:rFonts w:ascii="仿宋" w:eastAsia="仿宋" w:cs="仿宋" w:hint="eastAsia"/>
          <w:bCs/>
          <w:sz w:val="32"/>
          <w:szCs w:val="32"/>
          <w:lang w:eastAsia="zh-CN"/>
        </w:rPr>
        <w:t>、</w:t>
      </w:r>
      <w:r>
        <w:rPr>
          <w:rFonts w:ascii="仿宋" w:eastAsia="仿宋" w:cs="仿宋" w:hint="eastAsia"/>
          <w:bCs/>
          <w:sz w:val="32"/>
          <w:szCs w:val="32"/>
        </w:rPr>
        <w:t>铝镁新材料、煤基新材料、钙基新材料、新型碳材料</w:t>
      </w:r>
      <w:r>
        <w:rPr>
          <w:rFonts w:ascii="仿宋" w:eastAsia="仿宋" w:cs="仿宋" w:hint="eastAsia"/>
          <w:bCs/>
          <w:sz w:val="32"/>
          <w:szCs w:val="32"/>
          <w:lang w:eastAsia="zh-CN"/>
        </w:rPr>
        <w:t>等新</w:t>
      </w:r>
      <w:r>
        <w:rPr>
          <w:rFonts w:ascii="仿宋" w:eastAsia="仿宋" w:cs="仿宋" w:hint="eastAsia"/>
          <w:bCs/>
          <w:sz w:val="32"/>
          <w:szCs w:val="32"/>
        </w:rPr>
        <w:t>材料</w:t>
      </w:r>
      <w:r>
        <w:rPr>
          <w:rFonts w:ascii="仿宋" w:eastAsia="仿宋" w:cs="仿宋" w:hint="eastAsia"/>
          <w:bCs/>
          <w:sz w:val="32"/>
          <w:szCs w:val="32"/>
          <w:lang w:eastAsia="zh-CN"/>
        </w:rPr>
        <w:t>；</w:t>
      </w:r>
      <w:r>
        <w:rPr>
          <w:rFonts w:ascii="仿宋" w:eastAsia="仿宋" w:cs="仿宋" w:hint="eastAsia"/>
          <w:bCs/>
          <w:sz w:val="32"/>
          <w:szCs w:val="32"/>
        </w:rPr>
        <w:t>特种钢、高品质钢、汽车用超高强钢板及零部件用钢、特种合金</w:t>
      </w:r>
      <w:r>
        <w:rPr>
          <w:rFonts w:ascii="仿宋" w:eastAsia="仿宋" w:cs="仿宋" w:hint="eastAsia"/>
          <w:bCs/>
          <w:sz w:val="32"/>
          <w:szCs w:val="32"/>
          <w:lang w:eastAsia="zh-CN"/>
        </w:rPr>
        <w:t>、</w:t>
      </w:r>
      <w:r>
        <w:rPr>
          <w:rFonts w:ascii="仿宋" w:eastAsia="仿宋" w:cs="仿宋" w:hint="eastAsia"/>
          <w:bCs/>
          <w:sz w:val="32"/>
          <w:szCs w:val="32"/>
        </w:rPr>
        <w:t>航空用轻合金材料、高端稀土功能材料、石墨烯</w:t>
      </w:r>
      <w:r>
        <w:rPr>
          <w:rFonts w:ascii="仿宋" w:eastAsia="仿宋" w:cs="仿宋" w:hint="eastAsia"/>
          <w:bCs/>
          <w:sz w:val="32"/>
          <w:szCs w:val="32"/>
          <w:lang w:eastAsia="zh-CN"/>
        </w:rPr>
        <w:t>等</w:t>
      </w:r>
      <w:r>
        <w:rPr>
          <w:rFonts w:ascii="仿宋" w:eastAsia="仿宋" w:cs="仿宋" w:hint="eastAsia"/>
          <w:bCs/>
          <w:sz w:val="32"/>
          <w:szCs w:val="32"/>
        </w:rPr>
        <w:t>先进金属及非金属材料；大型海上风力发电机组关键材料、关键零部件</w:t>
      </w:r>
      <w:r>
        <w:rPr>
          <w:rFonts w:ascii="仿宋" w:eastAsia="仿宋" w:cs="仿宋" w:hint="eastAsia"/>
          <w:bCs/>
          <w:sz w:val="32"/>
          <w:szCs w:val="32"/>
          <w:lang w:eastAsia="zh-CN"/>
        </w:rPr>
        <w:t>；</w:t>
      </w:r>
      <w:r>
        <w:rPr>
          <w:rFonts w:ascii="仿宋" w:eastAsia="仿宋" w:cs="仿宋" w:hint="eastAsia"/>
          <w:bCs/>
          <w:sz w:val="32"/>
          <w:szCs w:val="32"/>
        </w:rPr>
        <w:t>海水淡化处理用膜、新一代锂离子电池用特种化学品等</w:t>
      </w:r>
      <w:r>
        <w:rPr>
          <w:rFonts w:ascii="仿宋" w:eastAsia="仿宋" w:cs="仿宋" w:hint="eastAsia"/>
          <w:bCs/>
          <w:sz w:val="32"/>
          <w:szCs w:val="32"/>
          <w:lang w:eastAsia="zh-CN"/>
        </w:rPr>
        <w:t>先进有机材料；</w:t>
      </w:r>
      <w:r>
        <w:rPr>
          <w:rFonts w:ascii="仿宋" w:eastAsia="仿宋" w:cs="仿宋" w:hint="eastAsia"/>
          <w:bCs/>
          <w:sz w:val="32"/>
          <w:szCs w:val="32"/>
        </w:rPr>
        <w:t>航天航空、轨道交通、无人机制造等领域用纸基新材料、第三代半导体材料、LED照明芯片先进复合材料</w:t>
      </w:r>
      <w:r>
        <w:rPr>
          <w:rFonts w:ascii="仿宋" w:eastAsia="仿宋" w:cs="仿宋" w:hint="eastAsia"/>
          <w:bCs/>
          <w:sz w:val="32"/>
          <w:szCs w:val="32"/>
          <w:lang w:eastAsia="zh-CN"/>
        </w:rPr>
        <w:t>；脱硫石膏质量在线监测技术和低成本在线调整技术，改进、优化操作工艺，提高脱硫石膏品质的稳定性；加快工业副产石膏利用余热余压进行烘干、煅烧的先进工艺及大型成套装备的科技攻关；开发超高强α石膏粉、石膏晶须、预铸式玻璃纤维增强石膏成型品、高档模具石膏粉等高附加值产品生产技术；固体有机废弃包装物分拣回收、固体退役锂电池材料清洁回收、固体有机废弃物综合利用及炭黑提纯技术；赤泥提取金属嫁（铁）、选铁、生产净水剂技术；赤泥中铝、铁等稀有金属提炼及高纯二氧化硅提取回收技术。</w:t>
      </w:r>
    </w:p>
    <w:p>
      <w:pPr>
        <w:ind w:firstLineChars="200" w:firstLine="640"/>
        <w:rPr>
          <w:rFonts w:ascii="仿宋" w:eastAsia="仿宋" w:cs="仿宋" w:hint="eastAsia"/>
          <w:bCs/>
          <w:kern w:val="0"/>
          <w:sz w:val="32"/>
          <w:szCs w:val="32"/>
        </w:rPr>
      </w:pPr>
      <w:r>
        <w:rPr>
          <w:rFonts w:ascii="仿宋" w:eastAsia="仿宋" w:cs="仿宋" w:hint="eastAsia"/>
          <w:bCs/>
          <w:kern w:val="0"/>
          <w:sz w:val="32"/>
          <w:szCs w:val="32"/>
        </w:rPr>
        <w:t>4.能源领域。煤炭</w:t>
      </w:r>
      <w:r>
        <w:rPr>
          <w:rFonts w:ascii="仿宋" w:eastAsia="仿宋" w:cs="仿宋" w:hint="eastAsia"/>
          <w:bCs/>
          <w:kern w:val="0"/>
          <w:sz w:val="32"/>
          <w:szCs w:val="32"/>
          <w:lang w:eastAsia="zh-CN"/>
        </w:rPr>
        <w:t>资源安全绿色开采、</w:t>
      </w:r>
      <w:r>
        <w:rPr>
          <w:rFonts w:ascii="仿宋" w:eastAsia="仿宋" w:cs="仿宋" w:hint="eastAsia"/>
          <w:bCs/>
          <w:kern w:val="0"/>
          <w:sz w:val="32"/>
          <w:szCs w:val="32"/>
        </w:rPr>
        <w:t>“透明开采”技术</w:t>
      </w:r>
      <w:r>
        <w:rPr>
          <w:rFonts w:ascii="仿宋" w:eastAsia="仿宋" w:cs="仿宋" w:hint="eastAsia"/>
          <w:bCs/>
          <w:kern w:val="0"/>
          <w:sz w:val="32"/>
          <w:szCs w:val="32"/>
          <w:lang w:eastAsia="zh-CN"/>
        </w:rPr>
        <w:t>；</w:t>
      </w:r>
      <w:r>
        <w:rPr>
          <w:rFonts w:ascii="仿宋" w:eastAsia="仿宋" w:cs="仿宋" w:hint="eastAsia"/>
          <w:bCs/>
          <w:kern w:val="0"/>
          <w:sz w:val="32"/>
          <w:szCs w:val="32"/>
        </w:rPr>
        <w:t>液压支架群组与围岩的智能耦合自适应控制</w:t>
      </w:r>
      <w:r>
        <w:rPr>
          <w:rFonts w:ascii="仿宋" w:eastAsia="仿宋" w:cs="仿宋" w:hint="eastAsia"/>
          <w:bCs/>
          <w:kern w:val="0"/>
          <w:sz w:val="32"/>
          <w:szCs w:val="32"/>
          <w:lang w:eastAsia="zh-CN"/>
        </w:rPr>
        <w:t>技术、</w:t>
      </w:r>
      <w:r>
        <w:rPr>
          <w:rFonts w:ascii="仿宋" w:eastAsia="仿宋" w:cs="仿宋" w:hint="eastAsia"/>
          <w:bCs/>
          <w:kern w:val="0"/>
          <w:sz w:val="32"/>
          <w:szCs w:val="32"/>
        </w:rPr>
        <w:t>超前支护及辅助作业的智能化控制</w:t>
      </w:r>
      <w:r>
        <w:rPr>
          <w:rFonts w:ascii="仿宋" w:eastAsia="仿宋" w:cs="仿宋" w:hint="eastAsia"/>
          <w:bCs/>
          <w:kern w:val="0"/>
          <w:sz w:val="32"/>
          <w:szCs w:val="32"/>
          <w:lang w:eastAsia="zh-CN"/>
        </w:rPr>
        <w:t>技术等</w:t>
      </w:r>
      <w:r>
        <w:rPr>
          <w:rFonts w:ascii="仿宋" w:eastAsia="仿宋" w:cs="仿宋" w:hint="eastAsia"/>
          <w:bCs/>
          <w:kern w:val="0"/>
          <w:sz w:val="32"/>
          <w:szCs w:val="32"/>
        </w:rPr>
        <w:t>无人化开采</w:t>
      </w:r>
      <w:r>
        <w:rPr>
          <w:rFonts w:ascii="仿宋" w:eastAsia="仿宋" w:cs="仿宋" w:hint="eastAsia"/>
          <w:bCs/>
          <w:kern w:val="0"/>
          <w:sz w:val="32"/>
          <w:szCs w:val="32"/>
          <w:lang w:eastAsia="zh-CN"/>
        </w:rPr>
        <w:t>技术</w:t>
      </w:r>
      <w:r>
        <w:rPr>
          <w:rFonts w:ascii="仿宋" w:eastAsia="仿宋" w:cs="仿宋" w:hint="eastAsia"/>
          <w:bCs/>
          <w:kern w:val="0"/>
          <w:sz w:val="32"/>
          <w:szCs w:val="32"/>
        </w:rPr>
        <w:t>；采煤机智能调高控制</w:t>
      </w:r>
      <w:r>
        <w:rPr>
          <w:rFonts w:ascii="仿宋" w:eastAsia="仿宋" w:cs="仿宋" w:hint="eastAsia"/>
          <w:bCs/>
          <w:kern w:val="0"/>
          <w:sz w:val="32"/>
          <w:szCs w:val="32"/>
          <w:lang w:eastAsia="zh-CN"/>
        </w:rPr>
        <w:t>技术等</w:t>
      </w:r>
      <w:r>
        <w:rPr>
          <w:rFonts w:ascii="仿宋" w:eastAsia="仿宋" w:cs="仿宋" w:hint="eastAsia"/>
          <w:bCs/>
          <w:kern w:val="0"/>
          <w:sz w:val="32"/>
          <w:szCs w:val="32"/>
        </w:rPr>
        <w:t>智能化综采</w:t>
      </w:r>
      <w:r>
        <w:rPr>
          <w:rFonts w:ascii="仿宋" w:eastAsia="仿宋" w:cs="仿宋" w:hint="eastAsia"/>
          <w:bCs/>
          <w:kern w:val="0"/>
          <w:sz w:val="32"/>
          <w:szCs w:val="32"/>
          <w:lang w:eastAsia="zh-CN"/>
        </w:rPr>
        <w:t>技术；</w:t>
      </w:r>
      <w:r>
        <w:rPr>
          <w:rFonts w:ascii="仿宋" w:eastAsia="仿宋" w:cs="仿宋" w:hint="eastAsia"/>
          <w:bCs/>
          <w:kern w:val="0"/>
          <w:sz w:val="32"/>
          <w:szCs w:val="32"/>
        </w:rPr>
        <w:t>煤层气开采和转化利用技术</w:t>
      </w:r>
      <w:r>
        <w:rPr>
          <w:rFonts w:ascii="仿宋" w:eastAsia="仿宋" w:cs="仿宋" w:hint="eastAsia"/>
          <w:bCs/>
          <w:kern w:val="0"/>
          <w:sz w:val="32"/>
          <w:szCs w:val="32"/>
          <w:lang w:eastAsia="zh-CN"/>
        </w:rPr>
        <w:t>；</w:t>
      </w:r>
      <w:r>
        <w:rPr>
          <w:rFonts w:ascii="仿宋" w:eastAsia="仿宋" w:cs="仿宋" w:hint="eastAsia"/>
          <w:bCs/>
          <w:kern w:val="0"/>
          <w:sz w:val="32"/>
          <w:szCs w:val="32"/>
        </w:rPr>
        <w:t>煤层气、煤系页岩气、煤系砂岩气三气共探共采技术；煤炭清洁高效利用技术；煤炭制取清洁燃料、制取新材料、制取大宗及特殊化学品技术；煤炭微矿分离、焦煤洗选中煤、煤泥资源化再利用技术；超超临界燃煤发电、低热值煤高效利用、煤电与新能源发电优化组合</w:t>
      </w:r>
      <w:r>
        <w:rPr>
          <w:rFonts w:ascii="仿宋" w:eastAsia="仿宋" w:cs="仿宋" w:hint="eastAsia"/>
          <w:bCs/>
          <w:kern w:val="0"/>
          <w:sz w:val="32"/>
          <w:szCs w:val="32"/>
          <w:lang w:eastAsia="zh-CN"/>
        </w:rPr>
        <w:t>技术；</w:t>
      </w:r>
      <w:r>
        <w:rPr>
          <w:rFonts w:ascii="仿宋" w:eastAsia="仿宋" w:cs="仿宋" w:hint="eastAsia"/>
          <w:bCs/>
          <w:kern w:val="0"/>
          <w:sz w:val="32"/>
          <w:szCs w:val="32"/>
        </w:rPr>
        <w:t>分布式太阳能光伏系统、生物质能等其他新能源的先进转化利用技术和储能技术</w:t>
      </w:r>
      <w:r>
        <w:rPr>
          <w:rFonts w:ascii="仿宋" w:eastAsia="仿宋" w:cs="仿宋" w:hint="eastAsia"/>
          <w:bCs/>
          <w:kern w:val="0"/>
          <w:sz w:val="32"/>
          <w:szCs w:val="32"/>
          <w:lang w:eastAsia="zh-CN"/>
        </w:rPr>
        <w:t>；</w:t>
      </w:r>
      <w:r>
        <w:rPr>
          <w:rFonts w:ascii="仿宋" w:eastAsia="仿宋" w:cs="仿宋" w:hint="eastAsia"/>
          <w:bCs/>
          <w:kern w:val="0"/>
          <w:sz w:val="32"/>
          <w:szCs w:val="32"/>
        </w:rPr>
        <w:t>先进电池储能技术；</w:t>
      </w:r>
      <w:r>
        <w:rPr>
          <w:rFonts w:ascii="仿宋" w:eastAsia="仿宋" w:cs="仿宋" w:hint="eastAsia"/>
          <w:bCs/>
          <w:color w:val="auto"/>
          <w:kern w:val="0"/>
          <w:sz w:val="32"/>
          <w:szCs w:val="32"/>
        </w:rPr>
        <w:t>大规模储能等前沿技术</w:t>
      </w:r>
      <w:r>
        <w:rPr>
          <w:rFonts w:ascii="仿宋" w:eastAsia="仿宋" w:cs="仿宋" w:hint="eastAsia"/>
          <w:bCs/>
          <w:color w:val="auto"/>
          <w:kern w:val="0"/>
          <w:sz w:val="32"/>
          <w:szCs w:val="32"/>
          <w:lang w:eastAsia="zh-CN"/>
        </w:rPr>
        <w:t>；动力电池等新能源汽车产业链供应链创新链关键技术；</w:t>
      </w:r>
      <w:r>
        <w:rPr>
          <w:rFonts w:ascii="仿宋" w:eastAsia="仿宋" w:cs="仿宋" w:hint="eastAsia"/>
          <w:bCs/>
          <w:kern w:val="0"/>
          <w:sz w:val="32"/>
          <w:szCs w:val="32"/>
          <w:lang w:eastAsia="zh-CN"/>
        </w:rPr>
        <w:t>二氧化碳捕集、利用和封存技术；</w:t>
      </w:r>
      <w:r>
        <w:rPr>
          <w:rFonts w:ascii="仿宋" w:eastAsia="仿宋" w:cs="仿宋" w:hint="eastAsia"/>
          <w:bCs/>
          <w:kern w:val="0"/>
          <w:sz w:val="32"/>
          <w:szCs w:val="32"/>
        </w:rPr>
        <w:t>焦炉煤气制氢</w:t>
      </w:r>
      <w:r>
        <w:rPr>
          <w:rFonts w:ascii="仿宋" w:eastAsia="仿宋" w:cs="仿宋" w:hint="eastAsia"/>
          <w:bCs/>
          <w:kern w:val="0"/>
          <w:sz w:val="32"/>
          <w:szCs w:val="32"/>
          <w:lang w:eastAsia="zh-CN"/>
        </w:rPr>
        <w:t>、</w:t>
      </w:r>
      <w:r>
        <w:rPr>
          <w:rFonts w:ascii="仿宋" w:eastAsia="仿宋" w:cs="仿宋" w:hint="eastAsia"/>
          <w:bCs/>
          <w:kern w:val="0"/>
          <w:sz w:val="32"/>
          <w:szCs w:val="32"/>
        </w:rPr>
        <w:t>可再生能源制氢</w:t>
      </w:r>
      <w:r>
        <w:rPr>
          <w:rFonts w:ascii="仿宋" w:eastAsia="仿宋" w:cs="仿宋" w:hint="eastAsia"/>
          <w:bCs/>
          <w:kern w:val="0"/>
          <w:sz w:val="32"/>
          <w:szCs w:val="32"/>
          <w:lang w:eastAsia="zh-CN"/>
        </w:rPr>
        <w:t>技术；</w:t>
      </w:r>
      <w:r>
        <w:rPr>
          <w:rFonts w:ascii="仿宋" w:eastAsia="仿宋" w:cs="仿宋" w:hint="eastAsia"/>
          <w:bCs/>
          <w:kern w:val="0"/>
          <w:sz w:val="32"/>
          <w:szCs w:val="32"/>
        </w:rPr>
        <w:t>氢气分离与提纯技术；“互联网+”智慧能源技术</w:t>
      </w:r>
      <w:r>
        <w:rPr>
          <w:rFonts w:ascii="仿宋" w:eastAsia="仿宋" w:cs="仿宋" w:hint="eastAsia"/>
          <w:bCs/>
          <w:kern w:val="0"/>
          <w:sz w:val="32"/>
          <w:szCs w:val="32"/>
          <w:lang w:eastAsia="zh-CN"/>
        </w:rPr>
        <w:t>等</w:t>
      </w:r>
      <w:r>
        <w:rPr>
          <w:rFonts w:ascii="仿宋" w:eastAsia="仿宋" w:cs="仿宋" w:hint="eastAsia"/>
          <w:bCs/>
          <w:kern w:val="0"/>
          <w:sz w:val="32"/>
          <w:szCs w:val="32"/>
        </w:rPr>
        <w:t>。</w:t>
      </w:r>
    </w:p>
    <w:p>
      <w:pPr>
        <w:ind w:firstLineChars="200" w:firstLine="640"/>
        <w:rPr>
          <w:rFonts w:ascii="仿宋" w:eastAsia="仿宋" w:cs="仿宋" w:hint="eastAsia"/>
          <w:bCs/>
          <w:kern w:val="0"/>
          <w:sz w:val="32"/>
          <w:szCs w:val="32"/>
          <w:lang w:eastAsia="zh-CN"/>
        </w:rPr>
      </w:pPr>
      <w:r>
        <w:rPr>
          <w:rFonts w:ascii="仿宋" w:eastAsia="仿宋" w:cs="仿宋" w:hint="eastAsia"/>
          <w:bCs/>
          <w:kern w:val="0"/>
          <w:sz w:val="32"/>
          <w:szCs w:val="32"/>
        </w:rPr>
        <w:t>5.现代煤化工领域。煤焦油精深加工</w:t>
      </w:r>
      <w:r>
        <w:rPr>
          <w:rFonts w:ascii="仿宋" w:eastAsia="仿宋" w:cs="仿宋" w:hint="eastAsia"/>
          <w:bCs/>
          <w:kern w:val="0"/>
          <w:sz w:val="32"/>
          <w:szCs w:val="32"/>
          <w:lang w:eastAsia="zh-CN"/>
        </w:rPr>
        <w:t>、</w:t>
      </w:r>
      <w:r>
        <w:rPr>
          <w:rFonts w:ascii="仿宋" w:eastAsia="仿宋" w:cs="仿宋" w:hint="eastAsia"/>
          <w:bCs/>
          <w:kern w:val="0"/>
          <w:sz w:val="32"/>
          <w:szCs w:val="32"/>
        </w:rPr>
        <w:t>炭黑、针状焦、超高功率石墨电极</w:t>
      </w:r>
      <w:r>
        <w:rPr>
          <w:rFonts w:ascii="仿宋" w:eastAsia="仿宋" w:cs="仿宋" w:hint="eastAsia"/>
          <w:bCs/>
          <w:kern w:val="0"/>
          <w:sz w:val="32"/>
          <w:szCs w:val="32"/>
          <w:lang w:eastAsia="zh-CN"/>
        </w:rPr>
        <w:t>技术；</w:t>
      </w:r>
      <w:r>
        <w:rPr>
          <w:rFonts w:ascii="仿宋" w:eastAsia="仿宋" w:cs="仿宋" w:hint="eastAsia"/>
          <w:bCs/>
          <w:kern w:val="0"/>
          <w:sz w:val="32"/>
          <w:szCs w:val="32"/>
        </w:rPr>
        <w:t>粗苯加氢精制技术</w:t>
      </w:r>
      <w:r>
        <w:rPr>
          <w:rFonts w:ascii="仿宋" w:eastAsia="仿宋" w:cs="仿宋" w:hint="eastAsia"/>
          <w:bCs/>
          <w:kern w:val="0"/>
          <w:sz w:val="32"/>
          <w:szCs w:val="32"/>
          <w:lang w:eastAsia="zh-CN"/>
        </w:rPr>
        <w:t>；</w:t>
      </w:r>
      <w:r>
        <w:rPr>
          <w:rFonts w:ascii="仿宋" w:eastAsia="仿宋" w:cs="仿宋" w:hint="eastAsia"/>
          <w:bCs/>
          <w:kern w:val="0"/>
          <w:sz w:val="32"/>
          <w:szCs w:val="32"/>
        </w:rPr>
        <w:t>焦炉煤气制甲醇技术；甲醇制烯烃、乙二醇、化肥技术</w:t>
      </w:r>
      <w:r>
        <w:rPr>
          <w:rFonts w:ascii="仿宋" w:eastAsia="仿宋" w:cs="仿宋" w:hint="eastAsia"/>
          <w:bCs/>
          <w:kern w:val="0"/>
          <w:sz w:val="32"/>
          <w:szCs w:val="32"/>
          <w:lang w:eastAsia="zh-CN"/>
        </w:rPr>
        <w:t>；</w:t>
      </w:r>
      <w:r>
        <w:rPr>
          <w:rFonts w:ascii="仿宋" w:eastAsia="仿宋" w:cs="仿宋" w:hint="eastAsia"/>
          <w:bCs/>
          <w:kern w:val="0"/>
          <w:sz w:val="32"/>
          <w:szCs w:val="32"/>
        </w:rPr>
        <w:t>高温费托合技术</w:t>
      </w:r>
      <w:r>
        <w:rPr>
          <w:rFonts w:ascii="仿宋" w:eastAsia="仿宋" w:cs="仿宋" w:hint="eastAsia"/>
          <w:bCs/>
          <w:kern w:val="0"/>
          <w:sz w:val="32"/>
          <w:szCs w:val="32"/>
          <w:lang w:eastAsia="zh-CN"/>
        </w:rPr>
        <w:t>、</w:t>
      </w:r>
      <w:r>
        <w:rPr>
          <w:rFonts w:ascii="仿宋" w:eastAsia="仿宋" w:cs="仿宋" w:hint="eastAsia"/>
          <w:bCs/>
          <w:kern w:val="0"/>
          <w:sz w:val="32"/>
          <w:szCs w:val="32"/>
        </w:rPr>
        <w:t>煤制烯烃第三代技术</w:t>
      </w:r>
      <w:r>
        <w:rPr>
          <w:rFonts w:ascii="仿宋" w:eastAsia="仿宋" w:cs="仿宋" w:hint="eastAsia"/>
          <w:bCs/>
          <w:kern w:val="0"/>
          <w:sz w:val="32"/>
          <w:szCs w:val="32"/>
          <w:lang w:eastAsia="zh-CN"/>
        </w:rPr>
        <w:t>；</w:t>
      </w:r>
      <w:r>
        <w:rPr>
          <w:rFonts w:ascii="仿宋" w:eastAsia="仿宋" w:cs="仿宋" w:hint="eastAsia"/>
          <w:bCs/>
          <w:kern w:val="0"/>
          <w:sz w:val="32"/>
          <w:szCs w:val="32"/>
        </w:rPr>
        <w:t>新型气化技术</w:t>
      </w:r>
      <w:r>
        <w:rPr>
          <w:rFonts w:ascii="仿宋" w:eastAsia="仿宋" w:cs="仿宋" w:hint="eastAsia"/>
          <w:bCs/>
          <w:kern w:val="0"/>
          <w:sz w:val="32"/>
          <w:szCs w:val="32"/>
          <w:lang w:eastAsia="zh-CN"/>
        </w:rPr>
        <w:t>，</w:t>
      </w:r>
      <w:r>
        <w:rPr>
          <w:rFonts w:ascii="仿宋" w:eastAsia="仿宋" w:cs="仿宋" w:hint="eastAsia"/>
          <w:bCs/>
          <w:kern w:val="0"/>
          <w:sz w:val="32"/>
          <w:szCs w:val="32"/>
        </w:rPr>
        <w:t>MTO、DMTO技术</w:t>
      </w:r>
      <w:r>
        <w:rPr>
          <w:rFonts w:ascii="仿宋" w:eastAsia="仿宋" w:cs="仿宋" w:hint="eastAsia"/>
          <w:bCs/>
          <w:kern w:val="0"/>
          <w:sz w:val="32"/>
          <w:szCs w:val="32"/>
          <w:lang w:eastAsia="zh-CN"/>
        </w:rPr>
        <w:t>，</w:t>
      </w:r>
      <w:r>
        <w:rPr>
          <w:rFonts w:ascii="仿宋" w:eastAsia="仿宋" w:cs="仿宋" w:hint="eastAsia"/>
          <w:bCs/>
          <w:kern w:val="0"/>
          <w:sz w:val="32"/>
          <w:szCs w:val="32"/>
        </w:rPr>
        <w:t>煤炭直接法、间接法液化技术，气体净化技术</w:t>
      </w:r>
      <w:r>
        <w:rPr>
          <w:rFonts w:ascii="仿宋" w:eastAsia="仿宋" w:cs="仿宋" w:hint="eastAsia"/>
          <w:bCs/>
          <w:kern w:val="0"/>
          <w:sz w:val="32"/>
          <w:szCs w:val="32"/>
          <w:lang w:eastAsia="zh-CN"/>
        </w:rPr>
        <w:t>，</w:t>
      </w:r>
      <w:r>
        <w:rPr>
          <w:rFonts w:ascii="仿宋" w:eastAsia="仿宋" w:cs="仿宋" w:hint="eastAsia"/>
          <w:bCs/>
          <w:kern w:val="0"/>
          <w:sz w:val="32"/>
          <w:szCs w:val="32"/>
        </w:rPr>
        <w:t>大型低压甲醇合成技术</w:t>
      </w:r>
      <w:r>
        <w:rPr>
          <w:rFonts w:ascii="仿宋" w:eastAsia="仿宋" w:cs="仿宋" w:hint="eastAsia"/>
          <w:bCs/>
          <w:kern w:val="0"/>
          <w:sz w:val="32"/>
          <w:szCs w:val="32"/>
          <w:lang w:eastAsia="zh-CN"/>
        </w:rPr>
        <w:t>；通过制取煤系高岭土合成化工产品以及建筑材料，代替粘土配制水泥生料技术；煤矸石制取高岭土制高档陶瓷技术；以磨细粉煤灰等水泥混凝土矿物掺合料进一步降低水泥混凝土中水泥熟料用量技术等。</w:t>
      </w:r>
    </w:p>
    <w:p>
      <w:pPr>
        <w:ind w:firstLineChars="200" w:firstLine="640"/>
        <w:rPr>
          <w:rFonts w:ascii="仿宋" w:eastAsia="仿宋" w:cs="仿宋"/>
          <w:b w:val="0"/>
          <w:bCs/>
          <w:kern w:val="0"/>
          <w:sz w:val="32"/>
          <w:szCs w:val="32"/>
        </w:rPr>
      </w:pPr>
      <w:r>
        <w:rPr>
          <w:rFonts w:ascii="仿宋" w:eastAsia="仿宋" w:cs="仿宋" w:hint="eastAsia"/>
          <w:bCs/>
          <w:kern w:val="0"/>
          <w:sz w:val="32"/>
          <w:szCs w:val="32"/>
        </w:rPr>
        <w:t>6.现代服务业领域。</w:t>
      </w:r>
      <w:r>
        <w:rPr>
          <w:rFonts w:ascii="仿宋_GB2312" w:eastAsia="仿宋_GB2312" w:cs="仿宋_GB2312" w:hint="eastAsia"/>
          <w:b w:val="0"/>
          <w:bCs/>
          <w:kern w:val="0"/>
          <w:sz w:val="32"/>
          <w:szCs w:val="32"/>
        </w:rPr>
        <w:t>电子商务、现代物流、现代金融等生产性服务业技术开发及应用；能源大数据分析服务、数字医疗、数字教育等新兴服务业技术研发与应用；研发设计、知识产权与成果转化、检验检测认证等科技服务业技术开发与应用；现代制造服务业技术研发及应用等。</w:t>
      </w:r>
    </w:p>
    <w:p>
      <w:pPr>
        <w:spacing w:line="560" w:lineRule="exact"/>
        <w:ind w:firstLineChars="200" w:firstLine="640"/>
        <w:rPr>
          <w:rFonts w:ascii="黑体" w:eastAsia="黑体" w:cs="黑体" w:hint="eastAsia"/>
          <w:b w:val="0"/>
          <w:bCs w:val="0"/>
          <w:sz w:val="32"/>
          <w:szCs w:val="32"/>
          <w:shd w:val="clear" w:color="auto" w:fill="FFFFFF"/>
        </w:rPr>
      </w:pPr>
      <w:r>
        <w:rPr>
          <w:rFonts w:ascii="黑体" w:eastAsia="黑体" w:cs="黑体" w:hint="eastAsia"/>
          <w:b w:val="0"/>
          <w:bCs w:val="0"/>
          <w:sz w:val="32"/>
          <w:szCs w:val="32"/>
          <w:shd w:val="clear" w:color="auto" w:fill="FFFFFF"/>
        </w:rPr>
        <w:t>二、申报要求</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（一）项目申报单位须为行政区域内注册、具有独立法人资格的企事业单位，有稳定、高素质的研究和管理团队，具有较强的创新能力、技术基础和设备条件；有配套资金保障和良好的信誉。</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二）项目负责人为项目的第一责任人，享有技术路线决策权、科研计划执行权、科研人员聘用权、经费支配权等科研自主权，并对经费使用的合法性、真实性负责；项目负责人必须是项目申请单位的在职、在岗或在聘人员，具有完成项目所需的专业技术能力和组织管理协调能力，必须具备项目申报领域中级以上专业技术职称或相应的学历。</w:t>
      </w:r>
    </w:p>
    <w:p>
      <w:pPr>
        <w:spacing w:line="560" w:lineRule="exact"/>
        <w:ind w:firstLineChars="200" w:firstLine="640"/>
        <w:rPr>
          <w:rFonts w:ascii="仿宋_GB2312" w:eastAsia="仿宋_GB2312" w:cs="仿宋_GB2312"/>
          <w:sz w:val="32"/>
          <w:szCs w:val="32"/>
          <w:shd w:val="clear" w:color="auto" w:fill="FFFFFF"/>
          <w:lang w:eastAsia="zh-CN"/>
        </w:rPr>
      </w:pPr>
      <w:r>
        <w:rPr>
          <w:rFonts w:ascii="仿宋_GB2312" w:eastAsia="仿宋_GB2312" w:cs="仿宋_GB2312" w:hint="eastAsia"/>
          <w:sz w:val="32"/>
          <w:szCs w:val="32"/>
          <w:shd w:val="clear" w:color="auto" w:fill="FFFFFF"/>
          <w:lang w:eastAsia="zh-CN"/>
        </w:rPr>
        <w:t>（三）企业牵头的项目需提供配套资金，并出具资金配套承诺书和自筹能力相关材料。</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（四）申报材料</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1</w:t>
      </w:r>
      <w:r>
        <w:rPr>
          <w:rFonts w:ascii="仿宋_GB2312" w:eastAsia="仿宋_GB2312" w:cs="仿宋_GB2312" w:hint="eastAsia"/>
          <w:sz w:val="32"/>
          <w:szCs w:val="32"/>
          <w:shd w:val="clear" w:color="auto" w:fill="FFFFFF"/>
          <w:lang w:val="en-US" w:eastAsia="zh-CN"/>
        </w:rPr>
        <w:t>.</w:t>
      </w:r>
      <w:r>
        <w:rPr>
          <w:rFonts w:ascii="仿宋_GB2312" w:eastAsia="仿宋_GB2312" w:cs="仿宋_GB2312" w:hint="eastAsia"/>
          <w:sz w:val="32"/>
          <w:szCs w:val="32"/>
          <w:shd w:val="clear" w:color="auto" w:fill="FFFFFF"/>
          <w:lang w:eastAsia="zh-CN"/>
        </w:rPr>
        <w:t>《吕梁市重点研发计划项目申报书》。</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2</w:t>
      </w:r>
      <w:r>
        <w:rPr>
          <w:rFonts w:ascii="仿宋_GB2312" w:eastAsia="仿宋_GB2312" w:cs="仿宋_GB2312" w:hint="eastAsia"/>
          <w:sz w:val="32"/>
          <w:szCs w:val="32"/>
          <w:shd w:val="clear" w:color="auto" w:fill="FFFFFF"/>
          <w:lang w:val="en-US" w:eastAsia="zh-CN"/>
        </w:rPr>
        <w:t>.</w:t>
      </w:r>
      <w:r>
        <w:rPr>
          <w:rFonts w:ascii="仿宋_GB2312" w:eastAsia="仿宋_GB2312" w:cs="仿宋_GB2312" w:hint="eastAsia"/>
          <w:sz w:val="32"/>
          <w:szCs w:val="32"/>
          <w:shd w:val="clear" w:color="auto" w:fill="FFFFFF"/>
          <w:lang w:eastAsia="zh-CN"/>
        </w:rPr>
        <w:t>项目可行性报告。详细说明申报项目的目标和指标，研究基础、创新思路和技术路线。</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3</w:t>
      </w:r>
      <w:r>
        <w:rPr>
          <w:rFonts w:ascii="仿宋_GB2312" w:eastAsia="仿宋_GB2312" w:cs="仿宋_GB2312" w:hint="eastAsia"/>
          <w:sz w:val="32"/>
          <w:szCs w:val="32"/>
          <w:shd w:val="clear" w:color="auto" w:fill="FFFFFF"/>
          <w:lang w:val="en-US" w:eastAsia="zh-CN"/>
        </w:rPr>
        <w:t>.</w:t>
      </w:r>
      <w:r>
        <w:rPr>
          <w:rFonts w:ascii="仿宋_GB2312" w:eastAsia="仿宋_GB2312" w:cs="仿宋_GB2312" w:hint="eastAsia"/>
          <w:sz w:val="32"/>
          <w:szCs w:val="32"/>
          <w:shd w:val="clear" w:color="auto" w:fill="FFFFFF"/>
          <w:lang w:eastAsia="zh-CN"/>
        </w:rPr>
        <w:t>营业执照或组织机构代码证。</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4</w:t>
      </w:r>
      <w:r>
        <w:rPr>
          <w:rFonts w:ascii="仿宋_GB2312" w:eastAsia="仿宋_GB2312" w:cs="仿宋_GB2312" w:hint="eastAsia"/>
          <w:sz w:val="32"/>
          <w:szCs w:val="32"/>
          <w:shd w:val="clear" w:color="auto" w:fill="FFFFFF"/>
          <w:lang w:val="en-US" w:eastAsia="zh-CN"/>
        </w:rPr>
        <w:t>.</w:t>
      </w:r>
      <w:r>
        <w:rPr>
          <w:rFonts w:ascii="仿宋_GB2312" w:eastAsia="仿宋_GB2312" w:cs="仿宋_GB2312" w:hint="eastAsia"/>
          <w:sz w:val="32"/>
          <w:szCs w:val="32"/>
          <w:shd w:val="clear" w:color="auto" w:fill="FFFFFF"/>
          <w:lang w:eastAsia="zh-CN"/>
        </w:rPr>
        <w:t>项目负责人职称证明，在职、在岗或在聘证明，身份证复印件。</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5</w:t>
      </w:r>
      <w:r>
        <w:rPr>
          <w:rFonts w:ascii="仿宋_GB2312" w:eastAsia="仿宋_GB2312" w:cs="仿宋_GB2312" w:hint="eastAsia"/>
          <w:sz w:val="32"/>
          <w:szCs w:val="32"/>
          <w:shd w:val="clear" w:color="auto" w:fill="FFFFFF"/>
          <w:lang w:val="en-US" w:eastAsia="zh-CN"/>
        </w:rPr>
        <w:t>.</w:t>
      </w:r>
      <w:r>
        <w:rPr>
          <w:rFonts w:ascii="仿宋_GB2312" w:eastAsia="仿宋_GB2312" w:cs="仿宋_GB2312" w:hint="eastAsia"/>
          <w:sz w:val="32"/>
          <w:szCs w:val="32"/>
          <w:shd w:val="clear" w:color="auto" w:fill="FFFFFF"/>
          <w:lang w:eastAsia="zh-CN"/>
        </w:rPr>
        <w:t>项目申报单位为企业的，提供上一年度财务报表或审计报告；配套资金相关证明及配套资金承诺书。</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6.有产学研合作的，提供合作协议(针对本项目开展的产学研合作相关权利义务、资金分配、成果共享等约定内容)。</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7.有研发平台的，提供相关证明材料。</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8</w:t>
      </w:r>
      <w:r>
        <w:rPr>
          <w:rFonts w:ascii="仿宋_GB2312" w:eastAsia="仿宋_GB2312" w:cs="仿宋_GB2312" w:hint="eastAsia"/>
          <w:sz w:val="32"/>
          <w:szCs w:val="32"/>
          <w:shd w:val="clear" w:color="auto" w:fill="FFFFFF"/>
          <w:lang w:val="en-US" w:eastAsia="zh-CN"/>
        </w:rPr>
        <w:t>.</w:t>
      </w:r>
      <w:r>
        <w:rPr>
          <w:rFonts w:ascii="仿宋_GB2312" w:eastAsia="仿宋_GB2312" w:cs="仿宋_GB2312" w:hint="eastAsia"/>
          <w:sz w:val="32"/>
          <w:szCs w:val="32"/>
          <w:shd w:val="clear" w:color="auto" w:fill="FFFFFF"/>
          <w:lang w:eastAsia="zh-CN"/>
        </w:rPr>
        <w:t>根据申报项目情况自选提供的相关支撑材料:</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（1）研究所需的技术、设施和设备等基础条件情况;</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（2）相关科研成果、知识产权等证明材料:</w:t>
      </w:r>
    </w:p>
    <w:p>
      <w:pPr>
        <w:spacing w:line="560" w:lineRule="exact"/>
        <w:ind w:firstLineChars="200" w:firstLine="640"/>
        <w:rPr>
          <w:rFonts w:ascii="仿宋_GB2312" w:eastAsia="仿宋_GB2312" w:cs="仿宋_GB2312" w:hint="eastAsia"/>
          <w:sz w:val="32"/>
          <w:szCs w:val="32"/>
          <w:shd w:val="clear" w:color="auto" w:fill="FFFFFF"/>
        </w:rPr>
      </w:pPr>
      <w:r>
        <w:rPr>
          <w:rFonts w:ascii="仿宋_GB2312" w:eastAsia="仿宋_GB2312" w:cs="仿宋_GB2312" w:hint="eastAsia"/>
          <w:sz w:val="32"/>
          <w:szCs w:val="32"/>
          <w:shd w:val="clear" w:color="auto" w:fill="FFFFFF"/>
          <w:lang w:eastAsia="zh-CN"/>
        </w:rPr>
        <w:t>（3）与项目相关的其他证明材料或文件等。</w:t>
      </w:r>
    </w:p>
    <w:p>
      <w:pPr>
        <w:spacing w:line="560" w:lineRule="exact"/>
        <w:ind w:firstLineChars="200" w:firstLine="640"/>
        <w:rPr>
          <w:rFonts w:ascii="黑体" w:eastAsia="黑体" w:cs="黑体" w:hint="eastAsia"/>
          <w:sz w:val="32"/>
          <w:szCs w:val="32"/>
          <w:shd w:val="clear" w:color="auto" w:fill="FFFFFF"/>
        </w:rPr>
      </w:pPr>
      <w:r>
        <w:rPr>
          <w:rFonts w:ascii="黑体" w:eastAsia="黑体" w:cs="黑体" w:hint="eastAsia"/>
          <w:sz w:val="32"/>
          <w:szCs w:val="32"/>
          <w:shd w:val="clear" w:color="auto" w:fill="FFFFFF"/>
          <w:lang w:eastAsia="zh-CN"/>
        </w:rPr>
        <w:t>三</w:t>
      </w:r>
      <w:r>
        <w:rPr>
          <w:rFonts w:ascii="黑体" w:eastAsia="黑体" w:cs="黑体" w:hint="eastAsia"/>
          <w:sz w:val="32"/>
          <w:szCs w:val="32"/>
          <w:shd w:val="clear" w:color="auto" w:fill="FFFFFF"/>
        </w:rPr>
        <w:t>、</w:t>
      </w:r>
      <w:r>
        <w:rPr>
          <w:rFonts w:ascii="黑体" w:eastAsia="黑体" w:cs="黑体" w:hint="eastAsia"/>
          <w:sz w:val="32"/>
          <w:szCs w:val="32"/>
          <w:shd w:val="clear" w:color="auto" w:fill="FFFFFF"/>
          <w:lang w:eastAsia="zh-CN"/>
        </w:rPr>
        <w:t>联系人及</w:t>
      </w:r>
      <w:r>
        <w:rPr>
          <w:rFonts w:ascii="黑体" w:eastAsia="黑体" w:cs="黑体" w:hint="eastAsia"/>
          <w:sz w:val="32"/>
          <w:szCs w:val="32"/>
          <w:shd w:val="clear" w:color="auto" w:fill="FFFFFF"/>
        </w:rPr>
        <w:t>联系方式</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吕梁市科学技术局高新科</w:t>
      </w:r>
    </w:p>
    <w:p>
      <w:pPr>
        <w:spacing w:line="560" w:lineRule="exact"/>
        <w:ind w:firstLineChars="200" w:firstLine="640"/>
        <w:rPr>
          <w:rFonts w:ascii="仿宋_GB2312" w:eastAsia="仿宋_GB2312" w:cs="仿宋_GB2312" w:hint="eastAsia"/>
          <w:sz w:val="32"/>
          <w:szCs w:val="32"/>
          <w:shd w:val="clear" w:color="auto" w:fill="FFFFFF"/>
          <w:lang w:eastAsia="zh-CN"/>
        </w:rPr>
      </w:pPr>
      <w:r>
        <w:rPr>
          <w:rFonts w:ascii="仿宋_GB2312" w:eastAsia="仿宋_GB2312" w:cs="仿宋_GB2312" w:hint="eastAsia"/>
          <w:sz w:val="32"/>
          <w:szCs w:val="32"/>
          <w:shd w:val="clear" w:color="auto" w:fill="FFFFFF"/>
          <w:lang w:eastAsia="zh-CN"/>
        </w:rPr>
        <w:t>联系人：冯星13593410873   冯刚18235836536</w:t>
      </w:r>
    </w:p>
    <w:p>
      <w:pPr>
        <w:spacing w:line="560" w:lineRule="exact"/>
        <w:ind w:firstLineChars="200" w:firstLine="640"/>
        <w:rPr>
          <w:rFonts w:ascii="仿宋_GB2312" w:eastAsia="仿宋_GB2312" w:cs="仿宋_GB2312"/>
          <w:kern w:val="2"/>
          <w:sz w:val="32"/>
          <w:szCs w:val="32"/>
        </w:rPr>
      </w:pPr>
      <w:r>
        <w:rPr>
          <w:rFonts w:ascii="仿宋_GB2312" w:eastAsia="仿宋_GB2312" w:cs="仿宋_GB2312" w:hint="eastAsia"/>
          <w:sz w:val="32"/>
          <w:szCs w:val="32"/>
          <w:shd w:val="clear" w:color="auto" w:fill="FFFFFF"/>
          <w:lang w:eastAsia="zh-CN"/>
        </w:rPr>
        <w:t>地</w:t>
      </w:r>
      <w:r>
        <w:rPr>
          <w:rFonts w:ascii="仿宋_GB2312" w:eastAsia="仿宋_GB2312" w:cs="仿宋_GB2312"/>
          <w:sz w:val="32"/>
          <w:szCs w:val="32"/>
          <w:shd w:val="clear" w:color="auto" w:fill="FFFFFF"/>
          <w:lang w:eastAsia="zh-CN"/>
        </w:rPr>
        <w:t xml:space="preserve">  </w:t>
      </w:r>
      <w:bookmarkStart w:id="0" w:name="_GoBack"/>
      <w:bookmarkEnd w:id="0"/>
      <w:r>
        <w:rPr>
          <w:rFonts w:ascii="仿宋_GB2312" w:eastAsia="仿宋_GB2312" w:cs="仿宋_GB2312" w:hint="eastAsia"/>
          <w:sz w:val="32"/>
          <w:szCs w:val="32"/>
          <w:shd w:val="clear" w:color="auto" w:fill="FFFFFF"/>
          <w:lang w:eastAsia="zh-CN"/>
        </w:rPr>
        <w:t>址：吕梁市离石区吕梁国投财经中心</w:t>
      </w:r>
      <w:r>
        <w:rPr>
          <w:rFonts w:ascii="仿宋_GB2312" w:eastAsia="仿宋_GB2312" w:cs="仿宋_GB2312" w:hint="eastAsia"/>
          <w:sz w:val="32"/>
          <w:szCs w:val="32"/>
          <w:shd w:val="clear" w:color="auto" w:fill="FFFFFF"/>
          <w:lang w:val="en-US" w:eastAsia="zh-CN"/>
        </w:rPr>
        <w:t>A座716</w:t>
      </w:r>
    </w:p>
    <w:sectPr>
      <w:footerReference w:type="default" r:id="rId2"/>
      <w:pgSz w:w="11906" w:h="16838"/>
      <w:pgMar w:top="1361" w:right="1800" w:bottom="1134" w:left="1800" w:header="851" w:footer="1361"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86"/>
    <w:family w:val="auto"/>
    <w:pitch w:val="variable"/>
    <w:sig w:usb0="00000000" w:usb1="00000000" w:usb2="00000000" w:usb3="00000000" w:csb0="00000000" w:csb1="00000000"/>
  </w:font>
  <w:font w:name="方正小标宋简体">
    <w:panose1 w:val="02000000000000000000"/>
    <w:charset w:val="86"/>
    <w:family w:val="auto"/>
    <w:pitch w:val="variable"/>
    <w:sig w:usb0="A00002BF" w:usb1="184F6CFA" w:usb2="00000012" w:usb3="00000000" w:csb0="00040001" w:csb1="00000000"/>
  </w:font>
  <w:font w:name="仿宋_GB2312">
    <w:altName w:val="方正仿宋_GBK"/>
    <w:panose1 w:val="02010609030101010101"/>
    <w:charset w:val="86"/>
    <w:family w:val="modern"/>
    <w:pitch w:val="variable"/>
    <w:sig w:usb0="00000000" w:usb1="0000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modern"/>
    <w:pitch w:val="variable"/>
    <w:sig w:usb0="00000000" w:usb1="00000000" w:usb2="00000016" w:usb3="00000000" w:csb0="00040001" w:csb1="00000000"/>
  </w:font>
  <w:font w:name="Times New Roman">
    <w:altName w:val="DejaVu Sans"/>
    <w:panose1 w:val="02020603050405020304"/>
    <w:charset w:val="86"/>
    <w:family w:val="auto"/>
    <w:pitch w:val="variable"/>
    <w:sig w:usb0="00000000" w:usb1="00000000"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monospace">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372313" cy="264765"/>
              <wp:effectExtent l="0" t="0" r="0" b="0"/>
              <wp:wrapNone/>
              <wp:docPr id="1" name="文本框 3"/>
              <wp:cNvGraphicFramePr>
                <a:graphicFrameLocks noChangeAspect="0"/>
              </wp:cNvGraphicFramePr>
              <a:graphic>
                <a:graphicData uri="http://schemas.microsoft.com/office/word/2010/wordprocessingShape">
                  <wps:wsp>
                    <wps:cNvSpPr/>
                    <wps:spPr>
                      <a:xfrm rot="0">
                        <a:off x="0" y="0"/>
                        <a:ext cx="372313" cy="264765"/>
                      </a:xfrm>
                      <a:prstGeom prst="rect"/>
                      <a:noFill/>
                      <a:ln w="9525" cmpd="sng" cap="flat">
                        <a:noFill/>
                        <a:prstDash val="solid"/>
                        <a:round/>
                      </a:ln>
                    </wps:spPr>
                    <wps:txbx id="2">
                      <w:txbxContent>
                        <w:p>
                          <w:pPr>
                            <w:pStyle w:val="16"/>
                            <w:tabs>
                              <w:tab w:val="center" w:pos="4153"/>
                              <w:tab w:val="right" w:pos="8306"/>
                            </w:tabs>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yle="position:absolute;margin-left:0.0pt;margin-top:0.0pt;width:29.315998pt;height:20.847649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E4CF0C6"/>
    <w:multiLevelType w:val="singleLevel"/>
    <w:tmpl w:val="9E4CF0C6"/>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spacing w:before="100" w:beforeAutospacing="1" w:after="100" w:afterAutospacing="1"/>
      <w:jc w:val="left"/>
      <w:outlineLvl w:val="0"/>
    </w:pPr>
    <w:rPr>
      <w:rFonts w:ascii="宋体"/>
      <w:b/>
      <w:kern w:val="44"/>
      <w:sz w:val="48"/>
      <w:szCs w:val="48"/>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rPr>
      <w:rFonts w:ascii="宋体"/>
      <w:sz w:val="31"/>
      <w:szCs w:val="31"/>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8">
    <w:name w:val="Normal (Web)"/>
    <w:basedOn w:val="0"/>
    <w:pPr>
      <w:jc w:val="left"/>
    </w:pPr>
    <w:rPr>
      <w:kern w:val="0"/>
      <w:sz w:val="24"/>
    </w:rPr>
  </w:style>
  <w:style w:type="character" w:styleId="19">
    <w:name w:val="Strong"/>
    <w:basedOn w:val="10"/>
    <w:rPr>
      <w:rFonts w:cs="Times New Roman"/>
      <w:b/>
    </w:rPr>
  </w:style>
  <w:style w:type="character" w:styleId="20">
    <w:name w:val="page number"/>
    <w:basedOn w:val="10"/>
    <w:rPr>
      <w:rFonts w:cs="Times New Roman"/>
    </w:rPr>
  </w:style>
  <w:style w:type="character" w:styleId="21">
    <w:name w:val="FollowedHyperlink"/>
    <w:basedOn w:val="10"/>
    <w:rPr>
      <w:rFonts w:cs="Times New Roman"/>
      <w:color w:val="252525"/>
      <w:u w:val="none"/>
    </w:rPr>
  </w:style>
  <w:style w:type="character" w:styleId="22">
    <w:name w:val="Emphasis"/>
    <w:basedOn w:val="10"/>
    <w:rPr>
      <w:rFonts w:cs="Times New Roman"/>
    </w:rPr>
  </w:style>
  <w:style w:type="character" w:styleId="23">
    <w:name w:val="HTML Definition"/>
    <w:basedOn w:val="10"/>
    <w:rPr>
      <w:rFonts w:cs="Times New Roman"/>
    </w:rPr>
  </w:style>
  <w:style w:type="character" w:styleId="24">
    <w:name w:val="HTML Variable"/>
    <w:basedOn w:val="10"/>
    <w:rPr>
      <w:rFonts w:cs="Times New Roman"/>
    </w:rPr>
  </w:style>
  <w:style w:type="character" w:styleId="25">
    <w:name w:val="Hyperlink"/>
    <w:basedOn w:val="10"/>
    <w:rPr>
      <w:rFonts w:cs="Times New Roman"/>
      <w:color w:val="252525"/>
      <w:u w:val="none"/>
    </w:rPr>
  </w:style>
  <w:style w:type="character" w:styleId="26">
    <w:name w:val="HTML Code"/>
    <w:basedOn w:val="10"/>
    <w:rPr>
      <w:rFonts w:ascii="monospace" w:cs="monospace" w:hAnsi="monospace"/>
      <w:sz w:val="21"/>
      <w:szCs w:val="21"/>
    </w:rPr>
  </w:style>
  <w:style w:type="character" w:styleId="27">
    <w:name w:val="HTML Cite"/>
    <w:basedOn w:val="10"/>
    <w:rPr>
      <w:rFonts w:cs="Times New Roman"/>
    </w:rPr>
  </w:style>
  <w:style w:type="character" w:styleId="28">
    <w:name w:val="HTML Keyboard"/>
    <w:basedOn w:val="10"/>
    <w:rPr>
      <w:rFonts w:ascii="monospace" w:cs="monospace" w:hAnsi="monospace"/>
      <w:sz w:val="21"/>
      <w:szCs w:val="21"/>
    </w:rPr>
  </w:style>
  <w:style w:type="character" w:styleId="29">
    <w:name w:val="HTML Sample"/>
    <w:basedOn w:val="10"/>
    <w:rPr>
      <w:rFonts w:ascii="monospace" w:cs="monospace" w:hAnsi="monospace"/>
      <w:sz w:val="21"/>
      <w:szCs w:val="21"/>
    </w:rPr>
  </w:style>
  <w:style w:type="character" w:customStyle="1" w:styleId="30">
    <w:name w:val="bds_more2"/>
    <w:basedOn w:val="10"/>
    <w:rPr>
      <w:rFonts w:cs="Times New Roman"/>
    </w:rPr>
  </w:style>
  <w:style w:type="character" w:customStyle="1" w:styleId="31">
    <w:name w:val="bds_nopic1"/>
    <w:basedOn w:val="10"/>
    <w:rPr>
      <w:rFonts w:cs="Times New Roman"/>
    </w:rPr>
  </w:style>
  <w:style w:type="character" w:customStyle="1" w:styleId="32">
    <w:name w:val="hover9"/>
    <w:basedOn w:val="10"/>
    <w:rPr>
      <w:rFonts w:cs="Times New Roman"/>
    </w:rPr>
  </w:style>
  <w:style w:type="character" w:customStyle="1" w:styleId="33">
    <w:name w:val="bds_more"/>
    <w:basedOn w:val="10"/>
    <w:rPr>
      <w:rFonts w:ascii="宋体" w:eastAsia="宋体" w:cs="宋体"/>
    </w:rPr>
  </w:style>
  <w:style w:type="character" w:customStyle="1" w:styleId="34">
    <w:name w:val="tag"/>
    <w:basedOn w:val="10"/>
    <w:rPr>
      <w:rFonts w:cs="Times New Roman"/>
    </w:rPr>
  </w:style>
  <w:style w:type="character" w:customStyle="1" w:styleId="35">
    <w:name w:val="bds_nopic2"/>
    <w:basedOn w:val="10"/>
    <w:rPr>
      <w:rFonts w:cs="Times New Roman"/>
    </w:rPr>
  </w:style>
  <w:style w:type="character" w:customStyle="1" w:styleId="36">
    <w:name w:val="bds_more1"/>
    <w:basedOn w:val="10"/>
    <w:rPr>
      <w:rFonts w:cs="Times New Roman"/>
    </w:rPr>
  </w:style>
  <w:style w:type="character" w:customStyle="1" w:styleId="37">
    <w:name w:val="hover10"/>
    <w:basedOn w:val="10"/>
    <w:rPr>
      <w:rFonts w:cs="Times New Roman"/>
    </w:rPr>
  </w:style>
  <w:style w:type="character" w:customStyle="1" w:styleId="38">
    <w:name w:val="bds_nopic"/>
    <w:basedOn w:val="10"/>
    <w:rPr>
      <w:rFonts w:cs="Times New Roman"/>
    </w:rPr>
  </w:style>
  <w:style w:type="paragraph" w:customStyle="1" w:styleId="39">
    <w:name w:val="Char Char2 Char Char Char2 Char Char Char Char Char Char Char Char Char Char Char Char Char"/>
    <w:basedOn w:val="0"/>
    <w:pPr>
      <w:widowControl/>
      <w:spacing w:after="160" w:line="240" w:lineRule="exact"/>
      <w:jc w:val="left"/>
    </w:pPr>
  </w:style>
  <w:style w:type="paragraph" w:customStyle="1" w:styleId="40">
    <w:name w:val="List Paragraph1"/>
    <w:basedOn w:val="0"/>
    <w:pPr>
      <w:ind w:firstLineChars="200" w:firstLine="200"/>
    </w:pPr>
  </w:style>
  <w:style w:type="paragraph" w:customStyle="1" w:styleId="41">
    <w:name w:val="Normal (Web)1"/>
    <w:basedOn w:val="0"/>
    <w:pPr>
      <w:spacing w:line="23" w:lineRule="atLeast"/>
      <w:jc w:val="left"/>
    </w:pPr>
    <w:rPr>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TotalTime>
  <Application>Yozo_Office27021597764231179</Application>
  <Pages>5</Pages>
  <Words>2496</Words>
  <Characters>2553</Characters>
  <Lines>112</Lines>
  <Paragraphs>30</Paragraphs>
  <CharactersWithSpaces>2558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2018年度重点研发计划申报指南</dc:title>
  <dc:creator>ligd</dc:creator>
  <cp:lastModifiedBy>greatwall</cp:lastModifiedBy>
  <cp:revision>2</cp:revision>
  <cp:lastPrinted>2020-11-13T10:01:00Z</cp:lastPrinted>
  <dcterms:created xsi:type="dcterms:W3CDTF">2021-09-09T01:01:00Z</dcterms:created>
  <dcterms:modified xsi:type="dcterms:W3CDTF">2023-04-07T06:24:30Z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2052-11.8.2.1111</vt:lpwstr>
  </property>
  <property fmtid="{D5CDD505-2E9C-101B-9397-08002B2CF9AE}" pid="3" name="ICV">
    <vt:lpwstr>F19A91389F744DC0A2F8F666507A136B</vt:lpwstr>
  </property>
</Properties>
</file>