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运城市团体标准培优标准化试点市基本情况表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4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27"/>
        <w:gridCol w:w="3259"/>
        <w:gridCol w:w="3190"/>
        <w:gridCol w:w="420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  <w:t>组织（保证）单位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运城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运城市团体标准培优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标准化试点市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运城市市场监督管理局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夏县名特新优农产品技术协会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垣曲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名特优新产品协会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一类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>
      <w:pPr>
        <w:tabs>
          <w:tab w:val="left" w:pos="7560"/>
        </w:tabs>
        <w:spacing w:line="52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7560"/>
        </w:tabs>
        <w:spacing w:line="520" w:lineRule="exact"/>
        <w:ind w:left="1583" w:leftChars="304" w:hanging="945" w:hangingChars="450"/>
        <w:rPr>
          <w:rFonts w:hint="default" w:ascii="Times New Roman" w:hAnsi="Times New Roman" w:eastAsia="仿宋_GB2312" w:cs="Times New Roman"/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502D798E"/>
    <w:rsid w:val="502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2023-05-26T08:27:00Z</dcterms:created>
  <dc:creator>（＾Ｏ＾☆♪晶晶 </dc:creator>
  <cp:lastModifiedBy>（＾Ｏ＾☆♪晶晶 </cp:lastModifiedBy>
  <dcterms:modified xsi:type="dcterms:W3CDTF">2023-05-26T08:28:00Z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D69009ED59304742A0B920F4EBA78F1A_11</vt:lpwstr>
  </property>
</Properties>
</file>