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rPr>
          <w:rFonts w:hint="eastAsia" w:ascii="宋体" w:hAnsi="宋体" w:eastAsia="宋体" w:cs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w w:val="90"/>
          <w:highlight w:val="none"/>
        </w:rPr>
        <w:t>附</w:t>
      </w:r>
      <w:r>
        <w:rPr>
          <w:rFonts w:hint="eastAsia"/>
          <w:color w:val="000000"/>
          <w:w w:val="90"/>
          <w:highlight w:val="none"/>
          <w:lang w:val="en-US" w:eastAsia="zh-CN"/>
        </w:rPr>
        <w:t>件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Hans"/>
        </w:rPr>
        <w:t>综改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Hans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CN"/>
        </w:rPr>
        <w:t>规模以下工业企业提档升级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highlight w:val="none"/>
          <w:lang w:val="en-US" w:eastAsia="zh-Hans"/>
        </w:rPr>
        <w:t>奖励申请表</w:t>
      </w:r>
    </w:p>
    <w:p/>
    <w:tbl>
      <w:tblPr>
        <w:tblStyle w:val="6"/>
        <w:tblW w:w="865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222"/>
        <w:gridCol w:w="268"/>
        <w:gridCol w:w="2160"/>
        <w:gridCol w:w="20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（以营业执照为准）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2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企业地址</w:t>
            </w:r>
          </w:p>
        </w:tc>
        <w:tc>
          <w:tcPr>
            <w:tcW w:w="66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（以营业执照为准）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法定代表人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及联系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10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主导产品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  <w:t>（可填多项）</w:t>
            </w:r>
          </w:p>
        </w:tc>
        <w:tc>
          <w:tcPr>
            <w:tcW w:w="666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99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主要指标</w:t>
            </w:r>
          </w:p>
        </w:tc>
        <w:tc>
          <w:tcPr>
            <w:tcW w:w="22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4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u w:val="single"/>
                <w:lang w:eastAsia="zh-Hans"/>
              </w:rPr>
              <w:t>20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u w:val="single"/>
                <w:lang w:eastAsia="zh-Hans"/>
              </w:rPr>
              <w:t>…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u w:val="single"/>
                <w:lang w:eastAsia="zh-CN"/>
              </w:rPr>
              <w:t>申报日期前一年度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Calibri" w:cs="Times New Roman"/>
                <w:color w:val="000000"/>
                <w:sz w:val="24"/>
                <w:szCs w:val="24"/>
                <w:highlight w:val="none"/>
                <w:lang w:val="en-US" w:eastAsia="zh-Hans"/>
              </w:rPr>
              <w:t>营业收入</w:t>
            </w:r>
            <w:r>
              <w:rPr>
                <w:rFonts w:hint="default" w:ascii="仿宋_GB2312" w:hAnsi="Calibri" w:cs="Times New Roman"/>
                <w:color w:val="00000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Calibri" w:cs="Times New Roman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Calibri" w:cs="Times New Roman"/>
                <w:color w:val="00000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44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营业收入增速（%）</w:t>
            </w:r>
          </w:p>
        </w:tc>
        <w:tc>
          <w:tcPr>
            <w:tcW w:w="44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9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利润总额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44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99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实缴税金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/>
                <w:color w:val="000000"/>
                <w:sz w:val="24"/>
                <w:szCs w:val="24"/>
                <w:highlight w:val="none"/>
                <w:lang w:eastAsia="zh-Hans"/>
              </w:rPr>
              <w:t>）</w:t>
            </w:r>
          </w:p>
        </w:tc>
        <w:tc>
          <w:tcPr>
            <w:tcW w:w="443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E1AA8"/>
    <w:rsid w:val="187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0"/>
    </w:pPr>
    <w:rPr>
      <w:rFonts w:ascii="黑体" w:hAnsi="黑体"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2023-08-29T05:00:00Z</dcterms:created>
  <dc:creator>张  侃</dc:creator>
  <cp:lastModifiedBy>张  侃</cp:lastModifiedBy>
  <dcterms:modified xsi:type="dcterms:W3CDTF">2023-08-29T05:00:47Z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