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rPr>
          <w:rFonts w:hint="eastAsia" w:ascii="宋体" w:hAnsi="宋体" w:eastAsia="宋体" w:cs="宋体"/>
          <w:color w:val="000000"/>
          <w:highlight w:val="none"/>
          <w:lang w:val="en-US" w:eastAsia="zh-CN"/>
        </w:rPr>
      </w:pPr>
      <w:r>
        <w:rPr>
          <w:rFonts w:hint="eastAsia" w:eastAsia="黑体" w:cs="宋体"/>
          <w:color w:val="000000"/>
          <w:highlight w:val="none"/>
        </w:rPr>
        <w:t>附</w:t>
      </w:r>
      <w:r>
        <w:rPr>
          <w:rFonts w:hint="eastAsia" w:cs="宋体"/>
          <w:color w:val="000000"/>
          <w:highlight w:val="none"/>
          <w:lang w:val="en-US" w:eastAsia="zh-CN"/>
        </w:rPr>
        <w:t>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  <w:t>山西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Hans"/>
        </w:rPr>
        <w:t>综改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Hans"/>
        </w:rPr>
        <w:t>区规模以上工业企业奖励申请表</w:t>
      </w:r>
    </w:p>
    <w:p>
      <w:pPr>
        <w:rPr>
          <w:rFonts w:hint="eastAsia"/>
        </w:rPr>
      </w:pPr>
    </w:p>
    <w:tbl>
      <w:tblPr>
        <w:tblStyle w:val="6"/>
        <w:tblW w:w="8739" w:type="dxa"/>
        <w:jc w:val="center"/>
        <w:tblInd w:w="2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431"/>
        <w:gridCol w:w="329"/>
        <w:gridCol w:w="2310"/>
        <w:gridCol w:w="1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7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（以营业执照为准）</w:t>
            </w:r>
          </w:p>
        </w:tc>
        <w:tc>
          <w:tcPr>
            <w:tcW w:w="2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所属行业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70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（以营业执照为准）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法定代表人</w:t>
            </w:r>
          </w:p>
        </w:tc>
        <w:tc>
          <w:tcPr>
            <w:tcW w:w="276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1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及联系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5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主导产品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（可填多项）</w:t>
            </w:r>
          </w:p>
        </w:tc>
        <w:tc>
          <w:tcPr>
            <w:tcW w:w="70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1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主要指标</w:t>
            </w:r>
          </w:p>
        </w:tc>
        <w:tc>
          <w:tcPr>
            <w:tcW w:w="24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u w:val="single"/>
                <w:lang w:eastAsia="zh-Hans"/>
              </w:rPr>
              <w:t>20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u w:val="single"/>
                <w:lang w:eastAsia="zh-Hans"/>
              </w:rPr>
              <w:t>…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u w:val="single"/>
                <w:lang w:eastAsia="zh-CN"/>
              </w:rPr>
              <w:t>申报日期前一年度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工业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CN"/>
              </w:rPr>
              <w:t>总产值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）</w:t>
            </w:r>
          </w:p>
        </w:tc>
        <w:tc>
          <w:tcPr>
            <w:tcW w:w="45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工业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CN"/>
              </w:rPr>
              <w:t>总产值增速（%）</w:t>
            </w:r>
          </w:p>
        </w:tc>
        <w:tc>
          <w:tcPr>
            <w:tcW w:w="45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实缴税金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eastAsia="zh-Hans"/>
              </w:rPr>
              <w:t>）</w:t>
            </w:r>
          </w:p>
        </w:tc>
        <w:tc>
          <w:tcPr>
            <w:tcW w:w="45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研发费用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）</w:t>
            </w:r>
          </w:p>
        </w:tc>
        <w:tc>
          <w:tcPr>
            <w:tcW w:w="45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（仅申请规模以上工业企业高质量发展培育奖励的企业填写）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技术改造投入（万元）</w:t>
            </w:r>
          </w:p>
        </w:tc>
        <w:tc>
          <w:tcPr>
            <w:tcW w:w="45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（仅申请规模以上工业企业高质量发展培育奖励的企业填写）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申请奖励金额</w:t>
            </w:r>
          </w:p>
        </w:tc>
        <w:tc>
          <w:tcPr>
            <w:tcW w:w="70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规模以上工业企业</w:t>
            </w:r>
            <w:r>
              <w:rPr>
                <w:rFonts w:hint="eastAsia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稳增长奖励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规模以上工业企业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lang w:eastAsia="zh-Hans"/>
              </w:rPr>
              <w:t>高质量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发展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培育奖</w:t>
            </w:r>
            <w:r>
              <w:rPr>
                <w:rFonts w:hint="eastAsia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励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187E1AA8"/>
    <w:rsid w:val="265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