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textAlignment w:val="auto"/>
        <w:rPr>
          <w:rStyle w:val="9"/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28"/>
          <w:szCs w:val="28"/>
          <w:u w:val="none"/>
          <w:shd w:val="clear" w:fill="FFFFFF"/>
          <w:lang w:val="en-US" w:eastAsia="zh-CN"/>
        </w:rPr>
      </w:pPr>
      <w:r>
        <w:rPr>
          <w:rStyle w:val="9"/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28"/>
          <w:szCs w:val="28"/>
          <w:u w:val="none"/>
          <w:shd w:val="clear" w:fill="FFFFFF"/>
          <w:lang w:eastAsia="zh-CN"/>
        </w:rPr>
        <w:t>附件</w:t>
      </w:r>
      <w:r>
        <w:rPr>
          <w:rStyle w:val="9"/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28"/>
          <w:szCs w:val="28"/>
          <w:u w:val="none"/>
          <w:shd w:val="clear" w:fill="FFFFFF"/>
          <w:lang w:val="en-US" w:eastAsia="zh-CN"/>
        </w:rPr>
        <w:t>1：</w:t>
      </w:r>
    </w:p>
    <w:p>
      <w:pPr>
        <w:pStyle w:val="6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center"/>
        <w:textAlignment w:val="auto"/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</w:pPr>
      <w:r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  <w:fldChar w:fldCharType="begin"/>
      </w:r>
      <w:r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  <w:instrText xml:space="preserve"> HYPERLINK "https://kjt.shanxi.gov.cn/xxgk/zfxxgkml/acs_11737/zhqykjc/202110/P020211021468189043168.pdf" </w:instrText>
      </w:r>
      <w:r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  <w:fldChar w:fldCharType="separate"/>
      </w:r>
      <w:r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  <w:t>2023年度忻州市“揭榜挂帅”</w:t>
      </w:r>
    </w:p>
    <w:p>
      <w:pPr>
        <w:pStyle w:val="6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center"/>
        <w:textAlignment w:val="auto"/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</w:pPr>
      <w:r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  <w:t>科技计划张榜项目信息</w:t>
      </w:r>
      <w:r>
        <w:rPr>
          <w:rStyle w:val="9"/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44"/>
          <w:szCs w:val="44"/>
          <w:u w:val="none"/>
          <w:shd w:val="clear" w:fill="FFFFFF"/>
          <w:lang w:val="en-US" w:eastAsia="zh-CN"/>
          <w14:ligatures w14:val="none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公文小标宋" w:hAnsi="方正公文小标宋" w:eastAsia="方正公文小标宋" w:cs="方正公文小标宋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120" w:firstLineChars="400"/>
        <w:jc w:val="both"/>
        <w:textAlignment w:val="auto"/>
        <w:rPr>
          <w:rStyle w:val="9"/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28"/>
          <w:szCs w:val="28"/>
          <w:u w:val="none"/>
          <w:shd w:val="clear" w:fill="FFFFFF"/>
          <w:lang w:val="en-US" w:eastAsia="zh-CN" w:bidi="ar"/>
          <w14:ligatures w14:val="standardContextual"/>
        </w:rPr>
      </w:pPr>
      <w:r>
        <w:rPr>
          <w:rStyle w:val="9"/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28"/>
          <w:szCs w:val="28"/>
          <w:u w:val="none"/>
          <w:shd w:val="clear" w:fill="FFFFFF"/>
          <w:lang w:val="en-US" w:eastAsia="zh-CN" w:bidi="ar"/>
          <w14:ligatures w14:val="standardContextual"/>
        </w:rPr>
        <w:t>1、法兰生产计划及自动排产软件研究项目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120" w:firstLineChars="400"/>
        <w:jc w:val="both"/>
        <w:textAlignment w:val="auto"/>
      </w:pPr>
      <w:r>
        <w:rPr>
          <w:rStyle w:val="9"/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28"/>
          <w:szCs w:val="28"/>
          <w:u w:val="none"/>
          <w:shd w:val="clear" w:fill="FFFFFF"/>
          <w:lang w:val="en-US" w:eastAsia="zh-CN" w:bidi="ar"/>
          <w14:ligatures w14:val="standardContextual"/>
        </w:rPr>
        <w:t>2、</w:t>
      </w:r>
      <w:r>
        <w:rPr>
          <w:rFonts w:ascii="Times New Roman" w:hAnsi="Times New Roman" w:eastAsia="仿宋" w:cs="Times New Roman"/>
          <w:sz w:val="32"/>
          <w:szCs w:val="32"/>
        </w:rPr>
        <w:t>高性能</w:t>
      </w:r>
      <w:r>
        <w:rPr>
          <w:rFonts w:hint="eastAsia" w:ascii="Times New Roman" w:hAnsi="Times New Roman" w:eastAsia="仿宋" w:cs="Times New Roman"/>
          <w:sz w:val="32"/>
          <w:szCs w:val="32"/>
        </w:rPr>
        <w:t>程控</w:t>
      </w:r>
      <w:r>
        <w:rPr>
          <w:rFonts w:ascii="Times New Roman" w:hAnsi="Times New Roman" w:eastAsia="仿宋" w:cs="Times New Roman"/>
          <w:sz w:val="32"/>
          <w:szCs w:val="32"/>
        </w:rPr>
        <w:t>重载机械手关键技术成果转化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项目</w:t>
      </w:r>
      <w:bookmarkStart w:id="1" w:name="_GoBack"/>
      <w:bookmarkEnd w:id="1"/>
    </w:p>
    <w:p>
      <w:pPr>
        <w:spacing w:line="560" w:lineRule="exact"/>
        <w:jc w:val="center"/>
        <w:rPr>
          <w:rFonts w:hint="eastAsia" w:ascii="方正小标宋简体" w:hAnsi="Microsoft YaHei" w:eastAsia="方正小标宋简体"/>
          <w:color w:val="171A1D"/>
          <w:sz w:val="44"/>
          <w:szCs w:val="44"/>
          <w:lang w:val="en-US" w:eastAsia="zh-CN"/>
          <w14:ligatures w14:val="none"/>
        </w:rPr>
      </w:pPr>
    </w:p>
    <w:p>
      <w:pPr>
        <w:spacing w:line="560" w:lineRule="exact"/>
        <w:jc w:val="center"/>
        <w:rPr>
          <w:rFonts w:hint="eastAsia" w:ascii="方正小标宋简体" w:hAnsi="Microsoft YaHei" w:eastAsia="方正小标宋简体"/>
          <w:color w:val="171A1D"/>
          <w:sz w:val="44"/>
          <w:szCs w:val="44"/>
          <w:lang w:val="en-US" w:eastAsia="zh-CN"/>
          <w14:ligatures w14:val="none"/>
        </w:rPr>
      </w:pPr>
      <w:r>
        <w:rPr>
          <w:rFonts w:hint="eastAsia" w:ascii="方正小标宋简体" w:hAnsi="Microsoft YaHei" w:eastAsia="方正小标宋简体"/>
          <w:color w:val="171A1D"/>
          <w:sz w:val="44"/>
          <w:szCs w:val="44"/>
          <w:lang w:val="en-US" w:eastAsia="zh-CN"/>
          <w14:ligatures w14:val="none"/>
        </w:rPr>
        <w:t>法兰生产计划及自动排产软件研究项目</w:t>
      </w:r>
    </w:p>
    <w:p>
      <w:pPr>
        <w:spacing w:line="560" w:lineRule="exact"/>
        <w:jc w:val="center"/>
        <w:rPr>
          <w:rFonts w:hint="eastAsia" w:ascii="方正小标宋简体" w:hAnsi="Microsoft YaHei" w:eastAsia="方正小标宋简体"/>
          <w:color w:val="171A1D"/>
          <w:sz w:val="44"/>
          <w:szCs w:val="44"/>
          <w:lang w:val="en-US" w:eastAsia="zh-CN"/>
          <w14:ligatures w14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一、需求项目名称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及需求类型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法兰生产计划及自动排产软件研究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，技术攻关类。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需求企业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简介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山西昊坤法兰股份有限公司，是山西省命名的创业创新示范基地，位于山西省定襄县芳兰工业园。公司成立于2001年，注册资金6000万元，占地面积100000㎡，职工238人，是一家集高端法兰制造、研发、国内外销售为一体闭环的专业型企业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企业研发及基础条件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公司主营产品为碳钢、不锈钢、合金钢法兰锻件以及回转支撑、轮箍、起重机车轮等，可年产30000吨法兰锻件和30000吨环件。产品广泛应用于石油，石化，天然气，电力，船舶，装备制造等领域。主要制造设备有3150T锻压机，1000T及630T数控电动螺旋压力机，6T电液锤，高速数控锯床，全纤维热处理炉，数控卧式/立式碾环机，工业机器人法兰机加工自动生产线，及各型号数控车床、高速数控钻床等210余台套，并可定制非标和特殊用途法兰锻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公司独立实验室于2015年通过了中国合格评定委CNAS实验室认可，设备设施完善，技术力量雄厚。主要设备有意大利直读光谱仪，微机控全自动冲击试验机（-196℃试验），微机控电子万能试验机（100-1150℃试验），金相分析仪，超声波检测仪，磁粉探伤仪等190余台套，可进行本公司及外部企业委托的机械性能、化学成分、无损检测、金相分析等检测与鉴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2003年取得自营进出口权以来，公司相继取得ISO:9001质量管理体系认证，ISO:14001环境管理体系认证，ISO:45001职业健康管理体系认证，武器装备质量管理体系认证，特种设备生产许可证，中国船级社(CCS)认证，两化融合管理体系认证，欧盟压力容器PED和德国AD 2000认证，俄罗斯CU-TR认证，美国API-6A认证，是中国石化、中国石油，中石海油合格供应商。同时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积极寻求和专业院校、科研院所展开产学研战略合作，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依托CNAS实验室有力保障，为公司持续发展提供强有力技术支撑。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企业需研究解决的</w:t>
      </w:r>
      <w:r>
        <w:rPr>
          <w:rFonts w:hint="eastAsia" w:ascii="黑体" w:hAnsi="黑体" w:eastAsia="黑体" w:cs="黑体"/>
          <w:sz w:val="32"/>
          <w:szCs w:val="32"/>
        </w:rPr>
        <w:t>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目前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法兰产品订单多、总量大、多规格、单件小批量、材质86种、生产工序11道、质量检测项目15项、常规品规4500种，月订单数150个、品规1050个，总数量190000件。现有生产设备：数控锯床18台、锻造生产线5条、天然气锻加热炉→1000T数控螺旋压力机1台、1T空气锤2台、6T电液锤1台、3500T油压机1台，预锻→碾环机成形D51-800 2台、D52-125 1台、D52-4000 1台。桁架式工业机器人车加工生产线1条、六关节工业机器人车加工生产线1条、数控车床45台、数控钻工13台、数控加工中心1台。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需研究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应用计算机软件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根据订单自动生成滚动式生产主计划，车间生产线及机台自动排产。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黑体"/>
          <w:sz w:val="32"/>
          <w:szCs w:val="32"/>
        </w:rPr>
        <w:t>、项目研究目标及所要达到的主要技术指标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解决多工序、多资源的优化调度问题。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1、插单处理：遇到客户紧急订单，随时可以插单处理，同时能看出插单的影响。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2、满足订单交期：准时交货不提前生产，也不能延后交货，可随时回复客户准确交期，快速应对用户需求不断变化。准时交货率由61%达到85%。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3、对资源进行优化排产，尽量消除或减少等待时间，换产时间在现在的基础上减少15%。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4、物料需求及生产计划排产由系统自动计算，减少计划员、跟单员工作。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5、建立一个不会出错的品质保证系统，一次做对。产品一次交验合格率由84%达到95%。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六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、揭磅方任务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设计编制法兰企业生产计划排程及生产调度管理软件。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七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、对揭榜方条件要求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符合揭榜方资格要求，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同时具备计算机专业和生产管理专业的大学和科研单位。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八、项目投入资金</w:t>
      </w:r>
    </w:p>
    <w:p>
      <w:pPr>
        <w:numPr>
          <w:ilvl w:val="0"/>
          <w:numId w:val="0"/>
        </w:numPr>
        <w:ind w:firstLine="648"/>
        <w:rPr>
          <w:rFonts w:hint="default" w:ascii="FangSong_GB2312" w:hAnsi="FangSong_GB2312" w:eastAsia="FangSong_GB2312" w:cs="FangSong_GB2312"/>
          <w:kern w:val="2"/>
          <w:sz w:val="32"/>
          <w:szCs w:val="32"/>
          <w:lang w:val="en-US" w:eastAsia="zh-CN" w:bidi="ar-SA"/>
        </w:rPr>
      </w:pPr>
      <w:r>
        <w:rPr>
          <w:rFonts w:hint="eastAsia" w:ascii="FangSong_GB2312" w:hAnsi="FangSong_GB2312" w:eastAsia="FangSong_GB2312" w:cs="FangSong_GB2312"/>
          <w:kern w:val="2"/>
          <w:sz w:val="32"/>
          <w:szCs w:val="32"/>
          <w:lang w:val="en-US" w:eastAsia="zh-CN" w:bidi="ar-SA"/>
        </w:rPr>
        <w:t>项目经费预计投入120万元。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560" w:lineRule="exact"/>
        <w:jc w:val="center"/>
        <w:rPr>
          <w:rFonts w:ascii="Times New Roman" w:hAnsi="Times New Roman" w:eastAsia="黑体" w:cs="Times New Roman"/>
          <w:color w:val="171A1D"/>
          <w:sz w:val="44"/>
          <w:szCs w:val="44"/>
        </w:rPr>
      </w:pPr>
      <w:r>
        <w:rPr>
          <w:rFonts w:ascii="Times New Roman" w:hAnsi="Times New Roman" w:eastAsia="黑体" w:cs="Times New Roman"/>
          <w:color w:val="171A1D"/>
          <w:sz w:val="44"/>
          <w:szCs w:val="44"/>
        </w:rPr>
        <w:t>高性能</w:t>
      </w:r>
      <w:r>
        <w:rPr>
          <w:rFonts w:hint="eastAsia" w:ascii="Times New Roman" w:hAnsi="Times New Roman" w:eastAsia="黑体" w:cs="Times New Roman"/>
          <w:color w:val="171A1D"/>
          <w:sz w:val="44"/>
          <w:szCs w:val="44"/>
        </w:rPr>
        <w:t>程控</w:t>
      </w:r>
      <w:r>
        <w:rPr>
          <w:rFonts w:ascii="Times New Roman" w:hAnsi="Times New Roman" w:eastAsia="黑体" w:cs="Times New Roman"/>
          <w:color w:val="171A1D"/>
          <w:sz w:val="44"/>
          <w:szCs w:val="44"/>
        </w:rPr>
        <w:t>重载机械手关键技术</w:t>
      </w:r>
    </w:p>
    <w:p>
      <w:pPr>
        <w:spacing w:line="560" w:lineRule="exact"/>
        <w:jc w:val="center"/>
        <w:rPr>
          <w:rFonts w:ascii="Times New Roman" w:hAnsi="Times New Roman" w:eastAsia="黑体" w:cs="Times New Roman"/>
          <w:color w:val="171A1D"/>
          <w:sz w:val="44"/>
          <w:szCs w:val="44"/>
        </w:rPr>
      </w:pPr>
      <w:r>
        <w:rPr>
          <w:rFonts w:ascii="Times New Roman" w:hAnsi="Times New Roman" w:eastAsia="黑体" w:cs="Times New Roman"/>
          <w:color w:val="171A1D"/>
          <w:sz w:val="44"/>
          <w:szCs w:val="44"/>
        </w:rPr>
        <w:t>成果转化信息</w:t>
      </w:r>
    </w:p>
    <w:p>
      <w:pPr>
        <w:ind w:left="648"/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</w:pPr>
    </w:p>
    <w:p>
      <w:pPr>
        <w:ind w:left="648"/>
        <w:rPr>
          <w:rFonts w:hint="eastAsia" w:ascii="Times New Roman" w:hAnsi="Times New Roman" w:eastAsia="黑体" w:cs="Times New Roman"/>
          <w:color w:val="333333"/>
          <w:sz w:val="32"/>
          <w:szCs w:val="32"/>
          <w:shd w:val="clear" w:color="auto" w:fill="FFFFFF"/>
          <w:lang w:eastAsia="zh-CN"/>
        </w:rPr>
      </w:pP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一、需转化项目名称</w:t>
      </w:r>
      <w:r>
        <w:rPr>
          <w:rFonts w:hint="eastAsia" w:ascii="Times New Roman" w:hAnsi="Times New Roman" w:eastAsia="黑体" w:cs="Times New Roman"/>
          <w:color w:val="333333"/>
          <w:sz w:val="32"/>
          <w:szCs w:val="32"/>
          <w:shd w:val="clear" w:color="auto" w:fill="FFFFFF"/>
          <w:lang w:eastAsia="zh-CN"/>
        </w:rPr>
        <w:t>及需求类型</w:t>
      </w:r>
    </w:p>
    <w:p>
      <w:pPr>
        <w:ind w:firstLine="640" w:firstLineChars="200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bookmarkStart w:id="0" w:name="_Hlk141977549"/>
      <w:bookmarkEnd w:id="0"/>
      <w:r>
        <w:rPr>
          <w:rFonts w:ascii="Times New Roman" w:hAnsi="Times New Roman" w:eastAsia="仿宋" w:cs="Times New Roman"/>
          <w:sz w:val="32"/>
          <w:szCs w:val="32"/>
        </w:rPr>
        <w:t>高性能</w:t>
      </w:r>
      <w:r>
        <w:rPr>
          <w:rFonts w:hint="eastAsia" w:ascii="Times New Roman" w:hAnsi="Times New Roman" w:eastAsia="仿宋" w:cs="Times New Roman"/>
          <w:sz w:val="32"/>
          <w:szCs w:val="32"/>
        </w:rPr>
        <w:t>程控</w:t>
      </w:r>
      <w:r>
        <w:rPr>
          <w:rFonts w:ascii="Times New Roman" w:hAnsi="Times New Roman" w:eastAsia="仿宋" w:cs="Times New Roman"/>
          <w:sz w:val="32"/>
          <w:szCs w:val="32"/>
        </w:rPr>
        <w:t>重载机械手关键技术成果转化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，成果转化类</w:t>
      </w:r>
    </w:p>
    <w:p>
      <w:pPr>
        <w:pStyle w:val="10"/>
        <w:ind w:firstLine="64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二、</w:t>
      </w:r>
      <w:r>
        <w:rPr>
          <w:rFonts w:hint="eastAsia"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转化</w:t>
      </w: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需求</w:t>
      </w:r>
      <w:r>
        <w:rPr>
          <w:rFonts w:hint="eastAsia"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提出</w:t>
      </w: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方</w:t>
      </w:r>
    </w:p>
    <w:p>
      <w:pPr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太原科技大学</w:t>
      </w:r>
    </w:p>
    <w:p>
      <w:pPr>
        <w:pStyle w:val="10"/>
        <w:ind w:firstLine="640"/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三、</w:t>
      </w:r>
      <w:r>
        <w:rPr>
          <w:rFonts w:hint="eastAsia"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转化项目介绍</w:t>
      </w:r>
    </w:p>
    <w:p>
      <w:pPr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重载机械手作为人</w:t>
      </w:r>
      <w:r>
        <w:rPr>
          <w:rFonts w:ascii="Times New Roman" w:hAnsi="Times New Roman" w:eastAsia="仿宋" w:cs="Times New Roman"/>
          <w:sz w:val="32"/>
          <w:szCs w:val="32"/>
        </w:rPr>
        <w:t>-机共融的典型标志性产品，广泛融入高端装备制造等行业，尤其针对传统机械制造行业，通过重载机械手替代人工在冶金、铸造、锻造等高温恶劣工作环境下进行繁重体力劳动，可以极大地提升安全性、保证工作质量、降低用人成本，有效帮助传统机械制造行业转型升级，提质增效。</w:t>
      </w:r>
    </w:p>
    <w:p>
      <w:pPr>
        <w:ind w:firstLine="640" w:firstLineChars="200"/>
        <w:rPr>
          <w:rFonts w:hint="eastAsia"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主要转化内容涉及：</w:t>
      </w:r>
      <w:r>
        <w:rPr>
          <w:rFonts w:ascii="Times New Roman" w:hAnsi="Times New Roman" w:eastAsia="仿宋" w:cs="Times New Roman"/>
          <w:sz w:val="32"/>
          <w:szCs w:val="32"/>
        </w:rPr>
        <w:t>1）重载机械手数据驱动多状态理论模型构建</w:t>
      </w:r>
      <w:r>
        <w:rPr>
          <w:rFonts w:hint="eastAsia" w:ascii="Times New Roman" w:hAnsi="Times New Roman" w:eastAsia="仿宋" w:cs="Times New Roman"/>
          <w:sz w:val="32"/>
          <w:szCs w:val="32"/>
        </w:rPr>
        <w:t>方法，考虑机身运动特征，结合数据驱动方法，构建得到重载状态下机械手夹紧、升降、仰俯（控制平台行走、转弯）等多状态理论模型，实现部件</w:t>
      </w:r>
      <w:r>
        <w:rPr>
          <w:rFonts w:ascii="Times New Roman" w:hAnsi="Times New Roman" w:eastAsia="仿宋" w:cs="Times New Roman"/>
          <w:sz w:val="32"/>
          <w:szCs w:val="32"/>
        </w:rPr>
        <w:t>/整机运动规律与力学物理内涵的参数化描述。2）变刚度变形态多体动力学运动学仿真计算</w:t>
      </w:r>
      <w:r>
        <w:rPr>
          <w:rFonts w:hint="eastAsia" w:ascii="Times New Roman" w:hAnsi="Times New Roman" w:eastAsia="仿宋" w:cs="Times New Roman"/>
          <w:sz w:val="32"/>
          <w:szCs w:val="32"/>
        </w:rPr>
        <w:t>方法，综合考虑重载机械手变刚度、变形态的作用影响，提出控制平台行走、机械手夹紧、平行升降和仰俯等多动作配合的多体动力学数值仿真方法，基于重载冲击和振动模态分析，获取机构接触点分布特点及变化规律，为机械手及其控制平台的精准设计和稳定控制提供理论与技术支撑。</w:t>
      </w:r>
      <w:r>
        <w:rPr>
          <w:rFonts w:ascii="Times New Roman" w:hAnsi="Times New Roman" w:eastAsia="仿宋" w:cs="Times New Roman"/>
          <w:sz w:val="32"/>
          <w:szCs w:val="32"/>
        </w:rPr>
        <w:t>3）“材料-机构-驱动-控制”一体化设计</w:t>
      </w:r>
      <w:r>
        <w:rPr>
          <w:rFonts w:hint="eastAsia" w:ascii="Times New Roman" w:hAnsi="Times New Roman" w:eastAsia="仿宋" w:cs="Times New Roman"/>
          <w:sz w:val="32"/>
          <w:szCs w:val="32"/>
        </w:rPr>
        <w:t>技术，从整机结构出发，给出材料</w:t>
      </w:r>
      <w:r>
        <w:rPr>
          <w:rFonts w:ascii="Times New Roman" w:hAnsi="Times New Roman" w:eastAsia="仿宋" w:cs="Times New Roman"/>
          <w:sz w:val="32"/>
          <w:szCs w:val="32"/>
        </w:rPr>
        <w:t>-机构-驱动-控制之间的动态联系和内在规律，</w:t>
      </w:r>
      <w:r>
        <w:rPr>
          <w:rFonts w:hint="eastAsia" w:ascii="Times New Roman" w:hAnsi="Times New Roman" w:eastAsia="仿宋" w:cs="Times New Roman"/>
          <w:sz w:val="32"/>
          <w:szCs w:val="32"/>
        </w:rPr>
        <w:t>得到</w:t>
      </w:r>
      <w:r>
        <w:rPr>
          <w:rFonts w:ascii="Times New Roman" w:hAnsi="Times New Roman" w:eastAsia="仿宋" w:cs="Times New Roman"/>
          <w:sz w:val="32"/>
          <w:szCs w:val="32"/>
        </w:rPr>
        <w:t>影响真实机构功能、驱动性能、可靠性的运动与力传递和转化机制</w:t>
      </w:r>
      <w:r>
        <w:rPr>
          <w:rFonts w:hint="eastAsia" w:ascii="Times New Roman" w:hAnsi="Times New Roman" w:eastAsia="仿宋" w:cs="Times New Roman"/>
          <w:sz w:val="32"/>
          <w:szCs w:val="32"/>
        </w:rPr>
        <w:t>；</w:t>
      </w:r>
      <w:r>
        <w:rPr>
          <w:rFonts w:ascii="Times New Roman" w:hAnsi="Times New Roman" w:eastAsia="仿宋" w:cs="Times New Roman"/>
          <w:sz w:val="32"/>
          <w:szCs w:val="32"/>
        </w:rPr>
        <w:t>面向复杂作业环境工艺需求，确定部件/整机、机构/驱动操作质量调控模型，综合设计与控制，实现重载机械手及控制平台的一体化设计。4）大承载高精度重载机械手及控制平台创成技术</w:t>
      </w:r>
      <w:r>
        <w:rPr>
          <w:rFonts w:hint="eastAsia" w:ascii="Times New Roman" w:hAnsi="Times New Roman" w:eastAsia="仿宋" w:cs="Times New Roman"/>
          <w:sz w:val="32"/>
          <w:szCs w:val="32"/>
        </w:rPr>
        <w:t>，</w:t>
      </w:r>
      <w:r>
        <w:rPr>
          <w:rFonts w:ascii="Times New Roman" w:hAnsi="Times New Roman" w:eastAsia="仿宋" w:cs="Times New Roman"/>
          <w:sz w:val="32"/>
          <w:szCs w:val="32"/>
        </w:rPr>
        <w:t>围绕重载、高精度和高稳定性要求，开发机械手及控制平台创成技术，</w:t>
      </w:r>
      <w:r>
        <w:rPr>
          <w:rFonts w:hint="eastAsia" w:ascii="Times New Roman" w:hAnsi="Times New Roman" w:eastAsia="仿宋" w:cs="Times New Roman"/>
          <w:sz w:val="32"/>
          <w:szCs w:val="32"/>
        </w:rPr>
        <w:t>帮助企业</w:t>
      </w:r>
      <w:r>
        <w:rPr>
          <w:rFonts w:ascii="Times New Roman" w:hAnsi="Times New Roman" w:eastAsia="仿宋" w:cs="Times New Roman"/>
          <w:sz w:val="32"/>
          <w:szCs w:val="32"/>
        </w:rPr>
        <w:t>完成关键技术突破和系列化产品研发。</w:t>
      </w:r>
    </w:p>
    <w:p>
      <w:pPr>
        <w:pStyle w:val="10"/>
        <w:ind w:firstLine="640"/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四、项目实施目标及主要</w:t>
      </w:r>
      <w:r>
        <w:rPr>
          <w:rFonts w:hint="eastAsia"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考核</w:t>
      </w: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指标</w:t>
      </w:r>
    </w:p>
    <w:p>
      <w:pPr>
        <w:pStyle w:val="10"/>
        <w:ind w:firstLine="643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项目实施目标：</w:t>
      </w:r>
      <w:r>
        <w:rPr>
          <w:rFonts w:ascii="Times New Roman" w:hAnsi="Times New Roman" w:eastAsia="仿宋" w:cs="Times New Roman"/>
          <w:sz w:val="32"/>
          <w:szCs w:val="32"/>
        </w:rPr>
        <w:t>面向国内</w:t>
      </w:r>
      <w:r>
        <w:rPr>
          <w:rFonts w:hint="eastAsia" w:ascii="Times New Roman" w:hAnsi="Times New Roman" w:eastAsia="仿宋" w:cs="Times New Roman"/>
          <w:sz w:val="32"/>
          <w:szCs w:val="32"/>
        </w:rPr>
        <w:t>程控</w:t>
      </w:r>
      <w:r>
        <w:rPr>
          <w:rFonts w:ascii="Times New Roman" w:hAnsi="Times New Roman" w:eastAsia="仿宋" w:cs="Times New Roman"/>
          <w:sz w:val="32"/>
          <w:szCs w:val="32"/>
        </w:rPr>
        <w:t>重载机械手存在的精度低、稳定性不足、容易出现性能劣化等共性问题，构建重载机械手数据驱动多状态理论模型，开展控制平台、机械手等多动作配合下的多体动力学数值仿真，提出考虑整机特点的“材料-机构-驱动-控制”一体化设计方法，开发大承载高精度</w:t>
      </w:r>
      <w:r>
        <w:rPr>
          <w:rFonts w:hint="eastAsia" w:ascii="Times New Roman" w:hAnsi="Times New Roman" w:eastAsia="仿宋" w:cs="Times New Roman"/>
          <w:sz w:val="32"/>
          <w:szCs w:val="32"/>
        </w:rPr>
        <w:t>程控机械手关键技术</w:t>
      </w:r>
      <w:r>
        <w:rPr>
          <w:rFonts w:ascii="Times New Roman" w:hAnsi="Times New Roman" w:eastAsia="仿宋" w:cs="Times New Roman"/>
          <w:sz w:val="32"/>
          <w:szCs w:val="32"/>
        </w:rPr>
        <w:t>及装备，达到国际先进水平，形成系列化产品，填补国内空白。</w:t>
      </w:r>
    </w:p>
    <w:p>
      <w:pPr>
        <w:pStyle w:val="10"/>
        <w:ind w:firstLine="643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主要</w:t>
      </w:r>
      <w:r>
        <w:rPr>
          <w:rFonts w:hint="eastAsia" w:ascii="Times New Roman" w:hAnsi="Times New Roman" w:eastAsia="仿宋" w:cs="Times New Roman"/>
          <w:b/>
          <w:bCs/>
          <w:sz w:val="32"/>
          <w:szCs w:val="32"/>
        </w:rPr>
        <w:t>考核</w:t>
      </w:r>
      <w:r>
        <w:rPr>
          <w:rFonts w:ascii="Times New Roman" w:hAnsi="Times New Roman" w:eastAsia="仿宋" w:cs="Times New Roman"/>
          <w:b/>
          <w:bCs/>
          <w:sz w:val="32"/>
          <w:szCs w:val="32"/>
        </w:rPr>
        <w:t>指标：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1、</w:t>
      </w:r>
      <w:r>
        <w:rPr>
          <w:rFonts w:ascii="Times New Roman" w:hAnsi="Times New Roman" w:eastAsia="仿宋" w:cs="Times New Roman"/>
          <w:sz w:val="32"/>
          <w:szCs w:val="32"/>
        </w:rPr>
        <w:t>重载机械手抓取物料重量达到0.5吨及以上；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2、</w:t>
      </w:r>
      <w:r>
        <w:rPr>
          <w:rFonts w:ascii="Times New Roman" w:hAnsi="Times New Roman" w:eastAsia="仿宋" w:cs="Times New Roman"/>
          <w:sz w:val="32"/>
          <w:szCs w:val="32"/>
        </w:rPr>
        <w:t>机械手可夹取长轴、条块类、饼类物料，夹取范围：ø20-400mm；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3、</w:t>
      </w:r>
      <w:r>
        <w:rPr>
          <w:rFonts w:ascii="Times New Roman" w:hAnsi="Times New Roman" w:eastAsia="仿宋" w:cs="Times New Roman"/>
          <w:sz w:val="32"/>
          <w:szCs w:val="32"/>
        </w:rPr>
        <w:t>机械手通过行走、回转、转弯动作，随意拾取地面物料，实现夹紧、仰俯、旋转、升降、伸出</w:t>
      </w:r>
      <w:r>
        <w:rPr>
          <w:rFonts w:hint="eastAsia" w:ascii="Times New Roman" w:hAnsi="Times New Roman" w:eastAsia="仿宋" w:cs="Times New Roman"/>
          <w:sz w:val="32"/>
          <w:szCs w:val="32"/>
        </w:rPr>
        <w:t>等</w:t>
      </w:r>
      <w:r>
        <w:rPr>
          <w:rFonts w:ascii="Times New Roman" w:hAnsi="Times New Roman" w:eastAsia="仿宋" w:cs="Times New Roman"/>
          <w:sz w:val="32"/>
          <w:szCs w:val="32"/>
        </w:rPr>
        <w:t>动作，</w:t>
      </w:r>
      <w:r>
        <w:rPr>
          <w:rFonts w:hint="eastAsia" w:ascii="Times New Roman" w:hAnsi="Times New Roman" w:eastAsia="仿宋" w:cs="Times New Roman"/>
          <w:sz w:val="32"/>
          <w:szCs w:val="32"/>
        </w:rPr>
        <w:t>满足</w:t>
      </w:r>
      <w:r>
        <w:rPr>
          <w:rFonts w:ascii="Times New Roman" w:hAnsi="Times New Roman" w:eastAsia="仿宋" w:cs="Times New Roman"/>
          <w:sz w:val="32"/>
          <w:szCs w:val="32"/>
        </w:rPr>
        <w:t>稳定运行</w:t>
      </w:r>
      <w:r>
        <w:rPr>
          <w:rFonts w:hint="eastAsia" w:ascii="Times New Roman" w:hAnsi="Times New Roman" w:eastAsia="仿宋" w:cs="Times New Roman"/>
          <w:sz w:val="32"/>
          <w:szCs w:val="32"/>
        </w:rPr>
        <w:t>要求</w:t>
      </w:r>
      <w:r>
        <w:rPr>
          <w:rFonts w:ascii="Times New Roman" w:hAnsi="Times New Roman" w:eastAsia="仿宋" w:cs="Times New Roman"/>
          <w:sz w:val="32"/>
          <w:szCs w:val="32"/>
        </w:rPr>
        <w:t>。</w:t>
      </w:r>
    </w:p>
    <w:p>
      <w:pPr>
        <w:pStyle w:val="10"/>
        <w:ind w:firstLine="640"/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五、揭榜方任务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1、承担成果转化过程所需的场地、</w:t>
      </w:r>
      <w:r>
        <w:rPr>
          <w:rFonts w:hint="eastAsia" w:ascii="Times New Roman" w:hAnsi="Times New Roman" w:eastAsia="仿宋" w:cs="Times New Roman"/>
          <w:sz w:val="32"/>
          <w:szCs w:val="32"/>
        </w:rPr>
        <w:t>设备、</w:t>
      </w:r>
      <w:r>
        <w:rPr>
          <w:rFonts w:ascii="Times New Roman" w:hAnsi="Times New Roman" w:eastAsia="仿宋" w:cs="Times New Roman"/>
          <w:sz w:val="32"/>
          <w:szCs w:val="32"/>
        </w:rPr>
        <w:t>研发生产人员</w:t>
      </w:r>
      <w:r>
        <w:rPr>
          <w:rFonts w:hint="eastAsia" w:ascii="Times New Roman" w:hAnsi="Times New Roman" w:eastAsia="仿宋" w:cs="Times New Roman"/>
          <w:sz w:val="32"/>
          <w:szCs w:val="32"/>
        </w:rPr>
        <w:t>等</w:t>
      </w:r>
      <w:r>
        <w:rPr>
          <w:rFonts w:ascii="Times New Roman" w:hAnsi="Times New Roman" w:eastAsia="仿宋" w:cs="Times New Roman"/>
          <w:sz w:val="32"/>
          <w:szCs w:val="32"/>
        </w:rPr>
        <w:t>相关费用。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2、</w:t>
      </w:r>
      <w:r>
        <w:rPr>
          <w:rFonts w:hint="eastAsia" w:ascii="Times New Roman" w:hAnsi="Times New Roman" w:eastAsia="仿宋" w:cs="Times New Roman"/>
          <w:sz w:val="32"/>
          <w:szCs w:val="32"/>
        </w:rPr>
        <w:t>利用</w:t>
      </w:r>
      <w:r>
        <w:rPr>
          <w:rFonts w:ascii="Times New Roman" w:hAnsi="Times New Roman" w:eastAsia="仿宋" w:cs="Times New Roman"/>
          <w:sz w:val="32"/>
          <w:szCs w:val="32"/>
        </w:rPr>
        <w:t>揭榜方</w:t>
      </w:r>
      <w:r>
        <w:rPr>
          <w:rFonts w:hint="eastAsia" w:ascii="Times New Roman" w:hAnsi="Times New Roman" w:eastAsia="仿宋" w:cs="Times New Roman"/>
          <w:sz w:val="32"/>
          <w:szCs w:val="32"/>
        </w:rPr>
        <w:t>现有</w:t>
      </w:r>
      <w:r>
        <w:rPr>
          <w:rFonts w:ascii="Times New Roman" w:hAnsi="Times New Roman" w:eastAsia="仿宋" w:cs="Times New Roman"/>
          <w:sz w:val="32"/>
          <w:szCs w:val="32"/>
        </w:rPr>
        <w:t>生产车间或厂房</w:t>
      </w:r>
      <w:r>
        <w:rPr>
          <w:rFonts w:hint="eastAsia" w:ascii="Times New Roman" w:hAnsi="Times New Roman" w:eastAsia="仿宋" w:cs="Times New Roman"/>
          <w:sz w:val="32"/>
          <w:szCs w:val="32"/>
        </w:rPr>
        <w:t>，完成高性能程控重载机械手样机研制</w:t>
      </w:r>
      <w:r>
        <w:rPr>
          <w:rFonts w:ascii="Times New Roman" w:hAnsi="Times New Roman" w:eastAsia="仿宋" w:cs="Times New Roman"/>
          <w:sz w:val="32"/>
          <w:szCs w:val="32"/>
        </w:rPr>
        <w:t>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3、形成系列化产品标准。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4、围绕产品技术申报相关专利。</w:t>
      </w:r>
    </w:p>
    <w:p>
      <w:pPr>
        <w:pStyle w:val="10"/>
        <w:ind w:firstLine="640"/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</w:pPr>
      <w:r>
        <w:rPr>
          <w:rFonts w:ascii="Times New Roman" w:hAnsi="Times New Roman" w:eastAsia="黑体" w:cs="Times New Roman"/>
          <w:color w:val="333333"/>
          <w:sz w:val="32"/>
          <w:szCs w:val="32"/>
          <w:shd w:val="clear" w:color="auto" w:fill="FFFFFF"/>
        </w:rPr>
        <w:t>六、对揭榜方条件要求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1、市域内具有独立法人资格的企业</w:t>
      </w:r>
      <w:r>
        <w:rPr>
          <w:rFonts w:hint="eastAsia" w:ascii="Times New Roman" w:hAnsi="Times New Roman" w:eastAsia="仿宋" w:cs="Times New Roman"/>
          <w:sz w:val="32"/>
          <w:szCs w:val="32"/>
        </w:rPr>
        <w:t>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2、企业设有技术中心，拥有成果推广应用队伍，能积极开展示范应用</w:t>
      </w:r>
      <w:r>
        <w:rPr>
          <w:rFonts w:hint="eastAsia" w:ascii="Times New Roman" w:hAnsi="Times New Roman" w:eastAsia="仿宋" w:cs="Times New Roman"/>
          <w:sz w:val="32"/>
          <w:szCs w:val="32"/>
        </w:rPr>
        <w:t>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3、能够提供成果转化所需的资金、场地等配套条件（需企业投入经费约300万元，主要用于设备</w:t>
      </w:r>
      <w:r>
        <w:rPr>
          <w:rFonts w:hint="eastAsia" w:ascii="Times New Roman" w:hAnsi="Times New Roman" w:eastAsia="仿宋" w:cs="Times New Roman"/>
          <w:sz w:val="32"/>
          <w:szCs w:val="32"/>
        </w:rPr>
        <w:t>费</w:t>
      </w:r>
      <w:r>
        <w:rPr>
          <w:rFonts w:ascii="Times New Roman" w:hAnsi="Times New Roman" w:eastAsia="仿宋" w:cs="Times New Roman"/>
          <w:sz w:val="32"/>
          <w:szCs w:val="32"/>
        </w:rPr>
        <w:t>、</w:t>
      </w:r>
      <w:r>
        <w:rPr>
          <w:rFonts w:hint="eastAsia" w:ascii="Times New Roman" w:hAnsi="Times New Roman" w:eastAsia="仿宋" w:cs="Times New Roman"/>
          <w:sz w:val="32"/>
          <w:szCs w:val="32"/>
        </w:rPr>
        <w:t>业务费</w:t>
      </w:r>
      <w:r>
        <w:rPr>
          <w:rFonts w:ascii="Times New Roman" w:hAnsi="Times New Roman" w:eastAsia="仿宋" w:cs="Times New Roman"/>
          <w:sz w:val="32"/>
          <w:szCs w:val="32"/>
        </w:rPr>
        <w:t>以及</w:t>
      </w:r>
      <w:r>
        <w:rPr>
          <w:rFonts w:hint="eastAsia" w:ascii="Times New Roman" w:hAnsi="Times New Roman" w:eastAsia="仿宋" w:cs="Times New Roman"/>
          <w:sz w:val="32"/>
          <w:szCs w:val="32"/>
        </w:rPr>
        <w:t>劳务费</w:t>
      </w:r>
      <w:r>
        <w:rPr>
          <w:rFonts w:ascii="Times New Roman" w:hAnsi="Times New Roman" w:eastAsia="仿宋" w:cs="Times New Roman"/>
          <w:sz w:val="32"/>
          <w:szCs w:val="32"/>
        </w:rPr>
        <w:t>等</w:t>
      </w:r>
      <w:r>
        <w:rPr>
          <w:rFonts w:hint="eastAsia" w:ascii="Times New Roman" w:hAnsi="Times New Roman" w:eastAsia="仿宋" w:cs="Times New Roman"/>
          <w:sz w:val="32"/>
          <w:szCs w:val="32"/>
        </w:rPr>
        <w:t>研发支出费用</w:t>
      </w:r>
      <w:r>
        <w:rPr>
          <w:rFonts w:ascii="Times New Roman" w:hAnsi="Times New Roman" w:eastAsia="仿宋" w:cs="Times New Roman"/>
          <w:sz w:val="32"/>
          <w:szCs w:val="32"/>
        </w:rPr>
        <w:t>）</w:t>
      </w:r>
      <w:r>
        <w:rPr>
          <w:rFonts w:hint="eastAsia" w:ascii="Times New Roman" w:hAnsi="Times New Roman" w:eastAsia="仿宋" w:cs="Times New Roman"/>
          <w:sz w:val="32"/>
          <w:szCs w:val="32"/>
        </w:rPr>
        <w:t>。</w:t>
      </w:r>
    </w:p>
    <w:p>
      <w:pPr>
        <w:pStyle w:val="10"/>
        <w:ind w:firstLine="64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4、财务管理规范，且近三年内未发生重大安全、重大质量事故或严重环境违法等行为。</w:t>
      </w:r>
    </w:p>
    <w:p>
      <w:pPr>
        <w:pStyle w:val="10"/>
        <w:ind w:firstLine="640"/>
        <w:rPr>
          <w:rFonts w:ascii="Times New Roman" w:hAnsi="Times New Roman" w:cs="Times New Roman"/>
        </w:rPr>
      </w:pPr>
      <w:r>
        <w:rPr>
          <w:rFonts w:ascii="Times New Roman" w:hAnsi="Times New Roman" w:eastAsia="仿宋" w:cs="Times New Roman"/>
          <w:sz w:val="32"/>
          <w:szCs w:val="32"/>
        </w:rPr>
        <w:t>5、拥有成熟的管理体系，以保障项目顺利实施</w:t>
      </w:r>
      <w:r>
        <w:rPr>
          <w:rFonts w:hint="eastAsia" w:ascii="Times New Roman" w:hAnsi="Times New Roman" w:eastAsia="仿宋" w:cs="Times New Roman"/>
          <w:sz w:val="32"/>
          <w:szCs w:val="32"/>
        </w:rPr>
        <w:t>，优先高新技术企业。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modern"/>
    <w:pitch w:val="default"/>
    <w:sig w:usb0="00000000" w:usb1="00000000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公文小标宋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crosoft YaHei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FangSong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A6D6E1"/>
    <w:multiLevelType w:val="singleLevel"/>
    <w:tmpl w:val="ADA6D6E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C12399"/>
    <w:rsid w:val="562783E0"/>
    <w:rsid w:val="6CE60103"/>
    <w:rsid w:val="6EC12399"/>
    <w:rsid w:val="98DF9733"/>
    <w:rsid w:val="9D54B0F0"/>
    <w:rsid w:val="9FEB88AF"/>
    <w:rsid w:val="D7E70810"/>
    <w:rsid w:val="EDFC9621"/>
    <w:rsid w:val="F27FE9CF"/>
    <w:rsid w:val="FFEB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before="0" w:after="140" w:line="276" w:lineRule="auto"/>
    </w:pPr>
  </w:style>
  <w:style w:type="paragraph" w:styleId="3">
    <w:name w:val="Title"/>
    <w:basedOn w:val="1"/>
    <w:next w:val="1"/>
    <w:qFormat/>
    <w:uiPriority w:val="0"/>
    <w:pPr>
      <w:jc w:val="center"/>
      <w:outlineLvl w:val="0"/>
    </w:pPr>
    <w:rPr>
      <w:rFonts w:ascii="方正小标宋_GBK" w:hAnsi="方正小标宋_GBK" w:eastAsia="方正小标宋_GBK" w:cs="方正小标宋_GBK"/>
      <w:sz w:val="44"/>
      <w:szCs w:val="44"/>
    </w:rPr>
  </w:style>
  <w:style w:type="paragraph" w:styleId="4">
    <w:name w:val="Normal Indent"/>
    <w:basedOn w:val="1"/>
    <w:qFormat/>
    <w:uiPriority w:val="0"/>
    <w:pPr>
      <w:ind w:firstLine="42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next w:val="5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paragraph" w:styleId="10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2023-10-04T18:59:00Z</dcterms:created>
  <dc:creator>kylin</dc:creator>
  <cp:lastModifiedBy>kylin</cp:lastModifiedBy>
  <dcterms:modified xsi:type="dcterms:W3CDTF">2023-10-09T08:36:51Z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