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年度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eastAsia="zh-CN"/>
        </w:rPr>
        <w:t>第一批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山西省基础研究计划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（自由探索类）项目形式审查复审申请与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审查工作程序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按照《省基础研究计划项目管理办法》（晋科规〔2024〕3号）等规定，申请人如对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省科技厅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形式审查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不予受理决定有异议，可以向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省科技厅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提出复审申请。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一、复审申请程序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（一）复审申请人使用在线申请项目时的用户名和密码登录科技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系统（以下简称信息系统，https://kjjh.kj15331.com/stpmmp/）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如忘记个人用户名及密码，请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通过网站技术支持联系电话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重新获取。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（二）复审申请人登录信息系统，填写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形式审查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复审申请表。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（三）复审申请人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下载、打印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，签署个人姓名及联系方式后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，对其进行扫描或拍照，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PDF或JPG格式文件上传回系统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，并在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电话：0351-4084395  4067993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（四）具有以下情形之一的，复审申请不予受理：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非项目申请人提出复审申请的；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提交复审申请的时间超过规定截止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复审申请内容或者手续不全的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4.匿名提出复审申请或异议的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二、复审申请审查工作程序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省科技厅基础研究处按照相关管理办法、规定，组织相关人员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对受理的复审申请进行审查。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（二）审查认为原不予受理决定符合相关规定的，维持原决定；审查认为原不予受理决定有误的，撤销原决定并进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阶段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（三）复审申请审查结果将由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省科技厅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短信或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电子邮件形式通知申请人。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监督电话：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0351-2026428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24B7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2024-04-25T08:29:00Z</dcterms:created>
  <dc:creator>sjh</dc:creator>
  <cp:lastModifiedBy>孙继海</cp:lastModifiedBy>
  <dcterms:modified xsi:type="dcterms:W3CDTF">2024-04-25T08:29:27Z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E3F57E6F9BF94CAAB54813D7C7D7BE7B_12</vt:lpwstr>
  </property>
</Properties>
</file>