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3B453">
      <w:pPr>
        <w:spacing w:line="360" w:lineRule="auto"/>
        <w:jc w:val="center"/>
        <w:rPr>
          <w:rFonts w:hint="default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sz w:val="44"/>
          <w:szCs w:val="44"/>
        </w:rPr>
        <w:t>长治市试点企业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>征集</w:t>
      </w:r>
      <w:r>
        <w:rPr>
          <w:rFonts w:hint="eastAsia" w:ascii="黑体" w:hAnsi="黑体" w:eastAsia="黑体"/>
          <w:sz w:val="44"/>
          <w:szCs w:val="44"/>
        </w:rPr>
        <w:t>入库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>简版操作手册V1.1</w:t>
      </w:r>
    </w:p>
    <w:p w14:paraId="2E4EEFB6"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1、注册账号</w:t>
      </w:r>
    </w:p>
    <w:p w14:paraId="2FFE6323"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企业在平台注册账号；平台地址：</w:t>
      </w:r>
      <w:r>
        <w:fldChar w:fldCharType="begin"/>
      </w:r>
      <w:r>
        <w:instrText xml:space="preserve"> HYPERLINK "http://60.220.220.240:8018/" </w:instrText>
      </w:r>
      <w:r>
        <w:fldChar w:fldCharType="separate"/>
      </w:r>
      <w:r>
        <w:rPr>
          <w:rStyle w:val="4"/>
          <w:rFonts w:ascii="仿宋" w:hAnsi="仿宋" w:eastAsia="仿宋"/>
          <w:sz w:val="28"/>
          <w:szCs w:val="28"/>
        </w:rPr>
        <w:t>http://60.220.220.240:8018/</w:t>
      </w:r>
      <w:r>
        <w:rPr>
          <w:rStyle w:val="4"/>
          <w:rFonts w:ascii="仿宋" w:hAnsi="仿宋" w:eastAsia="仿宋"/>
          <w:sz w:val="28"/>
          <w:szCs w:val="28"/>
        </w:rPr>
        <w:fldChar w:fldCharType="end"/>
      </w:r>
    </w:p>
    <w:p w14:paraId="28548AE5">
      <w:pPr>
        <w:spacing w:line="360" w:lineRule="auto"/>
      </w:pPr>
      <w:r>
        <w:drawing>
          <wp:inline distT="0" distB="0" distL="114300" distR="114300">
            <wp:extent cx="5180330" cy="1740535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D1AD">
      <w:pPr>
        <w:spacing w:line="360" w:lineRule="auto"/>
      </w:pPr>
      <w:r>
        <w:drawing>
          <wp:inline distT="0" distB="0" distL="114300" distR="114300">
            <wp:extent cx="5062855" cy="2660650"/>
            <wp:effectExtent l="0" t="0" r="4445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F23A3">
      <w:pPr>
        <w:spacing w:line="360" w:lineRule="auto"/>
      </w:pPr>
      <w:r>
        <w:drawing>
          <wp:inline distT="0" distB="0" distL="114300" distR="114300">
            <wp:extent cx="5271770" cy="2880995"/>
            <wp:effectExtent l="0" t="0" r="11430" b="19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0A6A"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、平台登录及角色认证</w:t>
      </w:r>
    </w:p>
    <w:p w14:paraId="11E184F0"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注册完成后，登录平台，登录后进入</w:t>
      </w:r>
      <w:r>
        <w:rPr>
          <w:rFonts w:hint="eastAsia" w:ascii="仿宋" w:hAnsi="仿宋" w:eastAsia="仿宋"/>
          <w:b/>
          <w:bCs/>
          <w:sz w:val="28"/>
          <w:szCs w:val="28"/>
        </w:rPr>
        <w:t>工作台</w:t>
      </w:r>
      <w:r>
        <w:rPr>
          <w:rFonts w:hint="eastAsia" w:ascii="仿宋" w:hAnsi="仿宋" w:eastAsia="仿宋"/>
          <w:sz w:val="28"/>
          <w:szCs w:val="28"/>
        </w:rPr>
        <w:t>进行企业角色认证；</w:t>
      </w:r>
    </w:p>
    <w:p w14:paraId="1E2F82FC">
      <w:pPr>
        <w:spacing w:line="360" w:lineRule="auto"/>
      </w:pPr>
      <w:r>
        <w:drawing>
          <wp:inline distT="0" distB="0" distL="114300" distR="114300">
            <wp:extent cx="5269230" cy="1878330"/>
            <wp:effectExtent l="0" t="0" r="1270" b="12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6290">
      <w:pPr>
        <w:spacing w:line="360" w:lineRule="auto"/>
      </w:pPr>
      <w:r>
        <w:drawing>
          <wp:inline distT="0" distB="0" distL="114300" distR="114300">
            <wp:extent cx="5266690" cy="2004695"/>
            <wp:effectExtent l="0" t="0" r="3810" b="19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EF12">
      <w:pPr>
        <w:spacing w:line="360" w:lineRule="auto"/>
      </w:pPr>
    </w:p>
    <w:p w14:paraId="33C95410">
      <w:pPr>
        <w:spacing w:line="360" w:lineRule="auto"/>
      </w:pPr>
      <w:r>
        <w:drawing>
          <wp:inline distT="0" distB="0" distL="114300" distR="114300">
            <wp:extent cx="4972050" cy="2578100"/>
            <wp:effectExtent l="0" t="0" r="635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2B16">
      <w:pPr>
        <w:spacing w:line="360" w:lineRule="auto"/>
      </w:pPr>
    </w:p>
    <w:p w14:paraId="2AD3C579">
      <w:pPr>
        <w:spacing w:line="360" w:lineRule="auto"/>
      </w:pPr>
      <w:r>
        <w:drawing>
          <wp:inline distT="0" distB="0" distL="114300" distR="114300">
            <wp:extent cx="5269865" cy="4354195"/>
            <wp:effectExtent l="0" t="0" r="635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92400">
      <w:pPr>
        <w:spacing w:line="360" w:lineRule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注：所属细分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行业从（非金属新材料制造业、先进成套设备制造业、智能电力设备制造业、绿色化工新材料制造业）四个试点行业中进行选取。</w:t>
      </w:r>
    </w:p>
    <w:p w14:paraId="7A83D6C5">
      <w:pPr>
        <w:numPr>
          <w:ilvl w:val="0"/>
          <w:numId w:val="1"/>
        </w:num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企业认证信息审核通过后，登录平台会展示相应的角色入口；以企业为例，企业登录后展示企业入口，其余入口置灰且不支持进入；</w:t>
      </w:r>
    </w:p>
    <w:p w14:paraId="60C26106">
      <w:pPr>
        <w:numPr>
          <w:ilvl w:val="0"/>
          <w:numId w:val="0"/>
        </w:num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865" cy="2080260"/>
            <wp:effectExtent l="0" t="0" r="635" b="254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1332">
      <w:pPr>
        <w:spacing w:line="360" w:lineRule="auto"/>
        <w:rPr>
          <w:rFonts w:ascii="仿宋" w:hAnsi="仿宋" w:eastAsia="仿宋"/>
          <w:sz w:val="28"/>
          <w:szCs w:val="28"/>
        </w:rPr>
      </w:pPr>
    </w:p>
    <w:p w14:paraId="6F165801"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</w:t>
      </w:r>
      <w:r>
        <w:rPr>
          <w:rFonts w:hint="eastAsia" w:ascii="仿宋" w:hAnsi="仿宋" w:eastAsia="仿宋"/>
          <w:sz w:val="28"/>
          <w:szCs w:val="28"/>
        </w:rPr>
        <w:t>、试点企业申报</w:t>
      </w:r>
    </w:p>
    <w:p w14:paraId="55DDAE45"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根据角色进入相应入口，点击试点企业申报进入试点企业申报页面，点击“发起”按钮，</w:t>
      </w:r>
      <w:r>
        <w:rPr>
          <w:rFonts w:hint="eastAsia" w:ascii="仿宋" w:hAnsi="仿宋" w:eastAsia="仿宋"/>
          <w:b/>
          <w:bCs/>
          <w:sz w:val="28"/>
          <w:szCs w:val="28"/>
        </w:rPr>
        <w:t>弹窗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自动</w:t>
      </w:r>
      <w:r>
        <w:rPr>
          <w:rFonts w:hint="eastAsia" w:ascii="仿宋" w:hAnsi="仿宋" w:eastAsia="仿宋"/>
          <w:b/>
          <w:bCs/>
          <w:sz w:val="28"/>
          <w:szCs w:val="28"/>
        </w:rPr>
        <w:t>展示企业在平台认证部分信息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自动提取企业名称、行政区划、统一社会信用代码、试点行业等信息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，点击弹窗页面的“发起”，即发起试点企业申报入库流程；</w:t>
      </w:r>
    </w:p>
    <w:p w14:paraId="690F0AE5">
      <w:pPr>
        <w:spacing w:line="360" w:lineRule="auto"/>
        <w:rPr>
          <w:rFonts w:ascii="仿宋" w:hAnsi="仿宋" w:eastAsia="仿宋"/>
          <w:sz w:val="28"/>
          <w:szCs w:val="28"/>
        </w:rPr>
      </w:pPr>
      <w:r>
        <w:pict>
          <v:shape id="_x0000_i1025" o:spt="75" type="#_x0000_t75" style="height:2.5pt;width:3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drawing>
          <wp:inline distT="0" distB="0" distL="0" distR="0">
            <wp:extent cx="5274310" cy="23653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t="55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1D9E"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793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t="49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116A"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2405" cy="3800475"/>
            <wp:effectExtent l="0" t="0" r="10795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4BCF"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6、区县工信局审批</w:t>
      </w:r>
    </w:p>
    <w:p w14:paraId="12342340"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在平台登录区县工信局账号，登陆后展示工信局入口，其余入口置灰不支持进入；</w:t>
      </w:r>
    </w:p>
    <w:p w14:paraId="7DF2078E"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865" cy="2036445"/>
            <wp:effectExtent l="0" t="0" r="635" b="825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1066">
      <w:pPr>
        <w:spacing w:line="360" w:lineRule="auto"/>
        <w:rPr>
          <w:rFonts w:ascii="仿宋" w:hAnsi="仿宋" w:eastAsia="仿宋"/>
          <w:sz w:val="28"/>
          <w:szCs w:val="28"/>
        </w:rPr>
      </w:pPr>
    </w:p>
    <w:p w14:paraId="04FFFF5F"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507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rcRect t="85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4B2B"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009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rcRect t="79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7F4A"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7、市工信局审批</w:t>
      </w:r>
    </w:p>
    <w:p w14:paraId="1B132610"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在平台登录市工信局账号，登陆后展示工信局入口，其余入口置灰不支持进入；</w:t>
      </w:r>
    </w:p>
    <w:p w14:paraId="36E308CD"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8595" cy="1986280"/>
            <wp:effectExtent l="0" t="0" r="1905" b="762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ADE7"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2606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rcRect t="76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48E6"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26949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rcRect t="72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37E3D5"/>
    <w:multiLevelType w:val="singleLevel"/>
    <w:tmpl w:val="5237E3D5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63F"/>
    <w:rsid w:val="00023339"/>
    <w:rsid w:val="000E587D"/>
    <w:rsid w:val="0010565D"/>
    <w:rsid w:val="0015372F"/>
    <w:rsid w:val="001B019E"/>
    <w:rsid w:val="00264145"/>
    <w:rsid w:val="00273A53"/>
    <w:rsid w:val="00485EEA"/>
    <w:rsid w:val="004B6B7D"/>
    <w:rsid w:val="00617139"/>
    <w:rsid w:val="00640709"/>
    <w:rsid w:val="006A403C"/>
    <w:rsid w:val="007273D7"/>
    <w:rsid w:val="0088763F"/>
    <w:rsid w:val="008B06A0"/>
    <w:rsid w:val="00A03CB7"/>
    <w:rsid w:val="00AA6A91"/>
    <w:rsid w:val="00AB5B8B"/>
    <w:rsid w:val="00B913FE"/>
    <w:rsid w:val="00BE5378"/>
    <w:rsid w:val="00C339F5"/>
    <w:rsid w:val="00D653FA"/>
    <w:rsid w:val="00EA55E6"/>
    <w:rsid w:val="00F576B0"/>
    <w:rsid w:val="00FA3A2D"/>
    <w:rsid w:val="00FF6E85"/>
    <w:rsid w:val="0EA42E67"/>
    <w:rsid w:val="120558E8"/>
    <w:rsid w:val="1D497CCE"/>
    <w:rsid w:val="20296197"/>
    <w:rsid w:val="256015AE"/>
    <w:rsid w:val="3D3F4515"/>
    <w:rsid w:val="5886386C"/>
    <w:rsid w:val="60CB0197"/>
    <w:rsid w:val="64852A79"/>
    <w:rsid w:val="6E407BC1"/>
    <w:rsid w:val="6FEA4288"/>
    <w:rsid w:val="763D4E84"/>
    <w:rsid w:val="76E6755C"/>
    <w:rsid w:val="787F02DF"/>
    <w:rsid w:val="7E32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8053E-1ED1-4FE5-8727-F629168AA06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409</Words>
  <Characters>438</Characters>
  <Lines>4</Lines>
  <Paragraphs>1</Paragraphs>
  <TotalTime>13</TotalTime>
  <ScaleCrop>false</ScaleCrop>
  <LinksUpToDate>false</LinksUpToDate>
  <CharactersWithSpaces>438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2025-01-06T01:35:00Z</dcterms:created>
  <dc:creator>QingXi Sun (孙庆熙)</dc:creator>
  <cp:lastModifiedBy>天天向上</cp:lastModifiedBy>
  <dcterms:modified xsi:type="dcterms:W3CDTF">2025-04-28T23:54:43Z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eyJoZGlkIjoiZDQ4NmNhNmRhMmIyYzUzMzc1NGJlMjI4ZjJhZTU5ZGEiLCJ1c2VySWQiOiI1MzI5MTk1ODMifQ==</vt:lpwstr>
  </property>
  <property fmtid="{D5CDD505-2E9C-101B-9397-08002B2CF9AE}" pid="3" name="KSOProductBuildVer">
    <vt:lpwstr>2052-12.1.0.20784</vt:lpwstr>
  </property>
  <property fmtid="{D5CDD505-2E9C-101B-9397-08002B2CF9AE}" pid="4" name="ICV">
    <vt:lpwstr>B603E216E51B48E1A039BF658DB49A42_13</vt:lpwstr>
  </property>
</Properties>
</file>