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朔州市</w:t>
      </w:r>
      <w:r>
        <w:rPr>
          <w:rFonts w:hint="eastAsia" w:ascii="方正小标宋简体" w:hAnsi="方正小标宋简体" w:eastAsia="方正小标宋简体" w:cs="方正小标宋简体"/>
          <w:sz w:val="44"/>
          <w:szCs w:val="44"/>
        </w:rPr>
        <w:t>技术创新中心建设与运行管理办法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color w:val="0000FF"/>
          <w:sz w:val="32"/>
          <w:szCs w:val="32"/>
          <w:lang w:eastAsia="zh-CN"/>
        </w:rPr>
      </w:pPr>
      <w:r>
        <w:rPr>
          <w:rFonts w:hint="eastAsia" w:ascii="CESI仿宋-GB2312" w:hAnsi="CESI仿宋-GB2312" w:eastAsia="CESI仿宋-GB2312" w:cs="CESI仿宋-GB2312"/>
          <w:b/>
          <w:bCs/>
          <w:sz w:val="32"/>
          <w:szCs w:val="32"/>
        </w:rPr>
        <w:t>第一条</w:t>
      </w:r>
      <w:r>
        <w:rPr>
          <w:rFonts w:hint="eastAsia" w:ascii="CESI仿宋-GB2312" w:hAnsi="CESI仿宋-GB2312" w:eastAsia="CESI仿宋-GB2312" w:cs="CESI仿宋-GB2312"/>
          <w:sz w:val="32"/>
          <w:szCs w:val="32"/>
        </w:rPr>
        <w:t xml:space="preserve"> 为规范和加强</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技术创新中心（以下简称“</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创中心”）的建设、运行和管理，优化配置创新资源，促进科技创新与成果转化，</w:t>
      </w:r>
      <w:r>
        <w:rPr>
          <w:rFonts w:hint="eastAsia" w:ascii="CESI仿宋-GB2312" w:hAnsi="CESI仿宋-GB2312" w:eastAsia="CESI仿宋-GB2312" w:cs="CESI仿宋-GB2312"/>
          <w:sz w:val="32"/>
          <w:szCs w:val="32"/>
          <w:lang w:eastAsia="zh-CN"/>
        </w:rPr>
        <w:t>根据《省技术创新中心建设与运行管理办法》（晋科规〔2023〕3号）、《省技术创新中心建设与运行管理办法补充规定》（晋科规〔202</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lang w:eastAsia="zh-CN"/>
        </w:rPr>
        <w:t>号）</w:t>
      </w:r>
      <w:r>
        <w:rPr>
          <w:rFonts w:hint="eastAsia" w:ascii="CESI仿宋-GB2312" w:hAnsi="CESI仿宋-GB2312" w:eastAsia="CESI仿宋-GB2312" w:cs="CESI仿宋-GB2312"/>
          <w:sz w:val="32"/>
          <w:szCs w:val="32"/>
        </w:rPr>
        <w:t>等有关文件，结合本</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第二条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创中心定位于实现从科学到技术的转化，促进科技成果产业化。</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创中心以关键核心技术研发为核心使命，产学研协同推动科技成果转移转化与产业化，为区域和产业发展提供源头技术供给，为科技型中小企业孵化、培育和发展提供创新服务，为支撑产业向中高端迈进、实现高质量发展发挥战略引领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第三条</w:t>
      </w:r>
      <w:r>
        <w:rPr>
          <w:rFonts w:hint="eastAsia" w:ascii="CESI仿宋-GB2312" w:hAnsi="CESI仿宋-GB2312" w:eastAsia="CESI仿宋-GB2312" w:cs="CESI仿宋-GB2312"/>
          <w:sz w:val="32"/>
          <w:szCs w:val="32"/>
        </w:rPr>
        <w:t xml:space="preserve"> 市创中心分为综合类和领域类。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（一）</w:t>
      </w:r>
      <w:r>
        <w:rPr>
          <w:rFonts w:hint="eastAsia" w:ascii="CESI仿宋-GB2312" w:hAnsi="CESI仿宋-GB2312" w:eastAsia="CESI仿宋-GB2312" w:cs="CESI仿宋-GB2312"/>
          <w:sz w:val="32"/>
          <w:szCs w:val="32"/>
        </w:rPr>
        <w:t>综合类市创中心主要依托高校院所的优势科研力量或新型研发机构等牵头组建，采取“中心（本部）+若干专业化创新研发机构”的组织架构，中心（本部）是技术创新中心的总体运营管理机构，专业化创新研发机构主要结合朔州市的产业发展需求和优势科研力量分布进行统筹布局，布局可以根据国家和省战略部署与朔州市重大需求变化进行动态调整。鼓励跨区域、跨领域、跨学科开展协同创新与开放合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领域类市创中心主要由行业龙头骨干企业或科研优势突出的高校院所牵头，通过集聚整合相关科研力量和创新资源，带动上下游优势企业、高校院所等共同参与建设。领域类技术创新中心面向我市长远发展、影响产业安全、参与全国和全球竞争的关键技术领域，重点在半导体、碳基新材料、特种金属材料、钙基新材料、固废利用、高端陶瓷、智能制造、新能源、能源互联网、储能、现代生物（中）医药和大健康、现代煤化工、有机旱作农业和现代农业等重点产业集群布局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color w:val="0000FF"/>
          <w:sz w:val="32"/>
          <w:szCs w:val="32"/>
        </w:rPr>
      </w:pPr>
      <w:r>
        <w:rPr>
          <w:rFonts w:hint="eastAsia" w:ascii="CESI仿宋-GB2312" w:hAnsi="CESI仿宋-GB2312" w:eastAsia="CESI仿宋-GB2312" w:cs="CESI仿宋-GB2312"/>
          <w:b/>
          <w:bCs/>
          <w:sz w:val="32"/>
          <w:szCs w:val="32"/>
        </w:rPr>
        <w:t>第四条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创中心的建设遵循聚焦关键、分类建设、开放共享、协同创新的原则，针对不同领城竞争态势和创新规律，探索不同类型的组建模式，实行动态管理、有进有出，不断提升建设质量和发展水平。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CESI仿宋-GB2312" w:hAnsi="CESI仿宋-GB2312" w:eastAsia="CESI仿宋-GB2312" w:cs="CESI仿宋-GB2312"/>
          <w:b/>
          <w:bCs/>
          <w:sz w:val="32"/>
          <w:szCs w:val="32"/>
          <w:lang w:eastAsia="zh-CN"/>
        </w:rPr>
      </w:pPr>
      <w:r>
        <w:rPr>
          <w:rFonts w:hint="eastAsia" w:ascii="CESI仿宋-GB2312" w:hAnsi="CESI仿宋-GB2312" w:eastAsia="CESI仿宋-GB2312" w:cs="CESI仿宋-GB2312"/>
          <w:b/>
          <w:bCs/>
          <w:sz w:val="32"/>
          <w:szCs w:val="32"/>
        </w:rPr>
        <w:t>第二章 管理职</w:t>
      </w:r>
      <w:r>
        <w:rPr>
          <w:rFonts w:hint="eastAsia" w:ascii="CESI仿宋-GB2312" w:hAnsi="CESI仿宋-GB2312" w:eastAsia="CESI仿宋-GB2312" w:cs="CESI仿宋-GB2312"/>
          <w:b/>
          <w:bCs/>
          <w:sz w:val="32"/>
          <w:szCs w:val="32"/>
          <w:lang w:eastAsia="zh-CN"/>
        </w:rPr>
        <w:t>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第五条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科技</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是</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创中心的规划布局和宏观管理部门，主要职责是：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楷体-GB2312" w:hAnsi="CESI楷体-GB2312" w:eastAsia="CESI楷体-GB2312" w:cs="CESI楷体-GB2312"/>
          <w:sz w:val="32"/>
          <w:szCs w:val="32"/>
        </w:rPr>
        <w:t>（一）</w:t>
      </w:r>
      <w:r>
        <w:rPr>
          <w:rFonts w:hint="eastAsia" w:ascii="CESI仿宋-GB2312" w:hAnsi="CESI仿宋-GB2312" w:eastAsia="CESI仿宋-GB2312" w:cs="CESI仿宋-GB2312"/>
          <w:sz w:val="32"/>
          <w:szCs w:val="32"/>
        </w:rPr>
        <w:t>落实国家</w:t>
      </w:r>
      <w:r>
        <w:rPr>
          <w:rFonts w:hint="eastAsia" w:ascii="CESI仿宋-GB2312" w:hAnsi="CESI仿宋-GB2312" w:eastAsia="CESI仿宋-GB2312" w:cs="CESI仿宋-GB2312"/>
          <w:sz w:val="32"/>
          <w:szCs w:val="32"/>
          <w:lang w:eastAsia="zh-CN"/>
        </w:rPr>
        <w:t>、省</w:t>
      </w:r>
      <w:r>
        <w:rPr>
          <w:rFonts w:hint="eastAsia" w:ascii="CESI仿宋-GB2312" w:hAnsi="CESI仿宋-GB2312" w:eastAsia="CESI仿宋-GB2312" w:cs="CESI仿宋-GB2312"/>
          <w:sz w:val="32"/>
          <w:szCs w:val="32"/>
        </w:rPr>
        <w:t>有关技术创新中心建设的规划和政策。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楷体-GB2312" w:hAnsi="CESI楷体-GB2312" w:eastAsia="CESI楷体-GB2312" w:cs="CESI楷体-GB2312"/>
          <w:sz w:val="32"/>
          <w:szCs w:val="32"/>
        </w:rPr>
        <w:t>（二）</w:t>
      </w:r>
      <w:r>
        <w:rPr>
          <w:rFonts w:hint="eastAsia" w:ascii="CESI仿宋-GB2312" w:hAnsi="CESI仿宋-GB2312" w:eastAsia="CESI仿宋-GB2312" w:cs="CESI仿宋-GB2312"/>
          <w:sz w:val="32"/>
          <w:szCs w:val="32"/>
        </w:rPr>
        <w:t>研究</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创中心的发展方针、支持政策，制定管理办法，指导</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创中心的建设和运行。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楷体-GB2312" w:hAnsi="CESI楷体-GB2312" w:eastAsia="CESI楷体-GB2312" w:cs="CESI楷体-GB2312"/>
          <w:sz w:val="32"/>
          <w:szCs w:val="32"/>
        </w:rPr>
        <w:t>（三）</w:t>
      </w:r>
      <w:r>
        <w:rPr>
          <w:rFonts w:hint="eastAsia" w:ascii="CESI仿宋-GB2312" w:hAnsi="CESI仿宋-GB2312" w:eastAsia="CESI仿宋-GB2312" w:cs="CESI仿宋-GB2312"/>
          <w:sz w:val="32"/>
          <w:szCs w:val="32"/>
        </w:rPr>
        <w:t>编制和组织实施</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创中心的总体规划和发展计划。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楷体-GB2312" w:hAnsi="CESI楷体-GB2312" w:eastAsia="CESI楷体-GB2312" w:cs="CESI楷体-GB2312"/>
          <w:sz w:val="32"/>
          <w:szCs w:val="32"/>
        </w:rPr>
        <w:t>（四）</w:t>
      </w:r>
      <w:r>
        <w:rPr>
          <w:rFonts w:hint="eastAsia" w:ascii="CESI仿宋-GB2312" w:hAnsi="CESI仿宋-GB2312" w:eastAsia="CESI仿宋-GB2312" w:cs="CESI仿宋-GB2312"/>
          <w:sz w:val="32"/>
          <w:szCs w:val="32"/>
        </w:rPr>
        <w:t>批准</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创中心的立项、建设、调整、撤销等</w:t>
      </w:r>
      <w:r>
        <w:rPr>
          <w:rFonts w:hint="eastAsia" w:ascii="CESI仿宋-GB2312" w:hAnsi="CESI仿宋-GB2312" w:eastAsia="CESI仿宋-GB2312" w:cs="CESI仿宋-GB2312"/>
          <w:sz w:val="32"/>
          <w:szCs w:val="32"/>
          <w:lang w:eastAsia="zh-CN"/>
        </w:rPr>
        <w:t>，组织市创中心考核、评估评价、检查等，并根据考核评价结果进行动态调整</w:t>
      </w:r>
      <w:r>
        <w:rPr>
          <w:rFonts w:hint="eastAsia" w:ascii="CESI仿宋-GB2312" w:hAnsi="CESI仿宋-GB2312" w:eastAsia="CESI仿宋-GB2312" w:cs="CESI仿宋-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第六条</w:t>
      </w:r>
      <w:r>
        <w:rPr>
          <w:rFonts w:hint="eastAsia" w:ascii="CESI仿宋-GB2312" w:hAnsi="CESI仿宋-GB2312" w:eastAsia="CESI仿宋-GB2312" w:cs="CESI仿宋-GB2312"/>
          <w:sz w:val="32"/>
          <w:szCs w:val="32"/>
        </w:rPr>
        <w:t xml:space="preserve"> 各县（市、区）科技管理部门及其他有关主管单位（简称“归口管理单位”）负责</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创中心的培育、推进和监督管理，主要职责是：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楷体-GB2312" w:hAnsi="CESI楷体-GB2312" w:eastAsia="CESI楷体-GB2312" w:cs="CESI楷体-GB2312"/>
          <w:sz w:val="32"/>
          <w:szCs w:val="32"/>
        </w:rPr>
        <w:t>（一）</w:t>
      </w:r>
      <w:r>
        <w:rPr>
          <w:rFonts w:hint="eastAsia" w:ascii="CESI仿宋-GB2312" w:hAnsi="CESI仿宋-GB2312" w:eastAsia="CESI仿宋-GB2312" w:cs="CESI仿宋-GB2312"/>
          <w:sz w:val="32"/>
          <w:szCs w:val="32"/>
        </w:rPr>
        <w:t>落实</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有关技术创新中心建设的规划和政策，指导</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创中心的运行与管理。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楷体-GB2312" w:hAnsi="CESI楷体-GB2312" w:eastAsia="CESI楷体-GB2312" w:cs="CESI楷体-GB2312"/>
          <w:sz w:val="32"/>
          <w:szCs w:val="32"/>
        </w:rPr>
        <w:t>（二）</w:t>
      </w:r>
      <w:r>
        <w:rPr>
          <w:rFonts w:hint="eastAsia" w:ascii="CESI仿宋-GB2312" w:hAnsi="CESI仿宋-GB2312" w:eastAsia="CESI仿宋-GB2312" w:cs="CESI仿宋-GB2312"/>
          <w:sz w:val="32"/>
          <w:szCs w:val="32"/>
        </w:rPr>
        <w:t>结合全</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发展战略需求，组织开展</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创中心的培育和推荐工作。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楷体-GB2312" w:hAnsi="CESI楷体-GB2312" w:eastAsia="CESI楷体-GB2312" w:cs="CESI楷体-GB2312"/>
          <w:sz w:val="32"/>
          <w:szCs w:val="32"/>
        </w:rPr>
        <w:t>（三）</w:t>
      </w:r>
      <w:r>
        <w:rPr>
          <w:rFonts w:hint="eastAsia" w:ascii="CESI仿宋-GB2312" w:hAnsi="CESI仿宋-GB2312" w:eastAsia="CESI仿宋-GB2312" w:cs="CESI仿宋-GB2312"/>
          <w:sz w:val="32"/>
          <w:szCs w:val="32"/>
        </w:rPr>
        <w:t>对</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创中心的建设运行进行监督管理，协调解决</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创中心建设、运行管理中的重大问题，落实相关支持措施。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第七条</w:t>
      </w:r>
      <w:r>
        <w:rPr>
          <w:rFonts w:hint="eastAsia" w:ascii="CESI仿宋-GB2312" w:hAnsi="CESI仿宋-GB2312" w:eastAsia="CESI仿宋-GB2312" w:cs="CESI仿宋-GB2312"/>
          <w:sz w:val="32"/>
          <w:szCs w:val="32"/>
        </w:rPr>
        <w:t xml:space="preserve"> 依托单位是</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创中心建设与运行管理的具体责任单位，主要职责是：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楷体-GB2312" w:hAnsi="CESI楷体-GB2312" w:eastAsia="CESI楷体-GB2312" w:cs="CESI楷体-GB2312"/>
          <w:sz w:val="32"/>
          <w:szCs w:val="32"/>
        </w:rPr>
        <w:t>（一）</w:t>
      </w:r>
      <w:r>
        <w:rPr>
          <w:rFonts w:hint="eastAsia" w:ascii="CESI仿宋-GB2312" w:hAnsi="CESI仿宋-GB2312" w:eastAsia="CESI仿宋-GB2312" w:cs="CESI仿宋-GB2312"/>
          <w:sz w:val="32"/>
          <w:szCs w:val="32"/>
        </w:rPr>
        <w:t>制定</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创中心建设计划，建立健全相关管理制度和运行机制，并提供相应的人员、经费、设施等保障，解决</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创中心建设与运行管理中的有关问题。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楷体-GB2312" w:hAnsi="CESI楷体-GB2312" w:eastAsia="CESI楷体-GB2312" w:cs="CESI楷体-GB2312"/>
          <w:sz w:val="32"/>
          <w:szCs w:val="32"/>
        </w:rPr>
        <w:t>（二）</w:t>
      </w:r>
      <w:r>
        <w:rPr>
          <w:rFonts w:hint="eastAsia" w:ascii="CESI仿宋-GB2312" w:hAnsi="CESI仿宋-GB2312" w:eastAsia="CESI仿宋-GB2312" w:cs="CESI仿宋-GB2312"/>
          <w:sz w:val="32"/>
          <w:szCs w:val="32"/>
        </w:rPr>
        <w:t>任命</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创中心主任，聘任专家委员会主任和委员，并报归口管理单位和</w:t>
      </w:r>
      <w:r>
        <w:rPr>
          <w:rFonts w:hint="eastAsia" w:ascii="CESI仿宋-GB2312" w:hAnsi="CESI仿宋-GB2312" w:eastAsia="CESI仿宋-GB2312" w:cs="CESI仿宋-GB2312"/>
          <w:sz w:val="32"/>
          <w:szCs w:val="32"/>
          <w:lang w:eastAsia="zh-CN"/>
        </w:rPr>
        <w:t>市科技局</w:t>
      </w:r>
      <w:r>
        <w:rPr>
          <w:rFonts w:hint="eastAsia" w:ascii="CESI仿宋-GB2312" w:hAnsi="CESI仿宋-GB2312" w:eastAsia="CESI仿宋-GB2312" w:cs="CESI仿宋-GB2312"/>
          <w:sz w:val="32"/>
          <w:szCs w:val="32"/>
        </w:rPr>
        <w:t>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楷体-GB2312" w:hAnsi="CESI楷体-GB2312" w:eastAsia="CESI楷体-GB2312" w:cs="CESI楷体-GB2312"/>
          <w:sz w:val="32"/>
          <w:szCs w:val="32"/>
        </w:rPr>
        <w:t>（三）</w:t>
      </w:r>
      <w:r>
        <w:rPr>
          <w:rFonts w:hint="eastAsia" w:ascii="CESI仿宋-GB2312" w:hAnsi="CESI仿宋-GB2312" w:eastAsia="CESI仿宋-GB2312" w:cs="CESI仿宋-GB2312"/>
          <w:sz w:val="32"/>
          <w:szCs w:val="32"/>
        </w:rPr>
        <w:t>统筹推进所属</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创中心建设与运行管理，履行安全生产主体责任。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楷体-GB2312" w:hAnsi="CESI楷体-GB2312" w:eastAsia="CESI楷体-GB2312" w:cs="CESI楷体-GB2312"/>
          <w:sz w:val="32"/>
          <w:szCs w:val="32"/>
        </w:rPr>
        <w:t>（四）</w:t>
      </w:r>
      <w:r>
        <w:rPr>
          <w:rFonts w:hint="eastAsia" w:ascii="CESI仿宋-GB2312" w:hAnsi="CESI仿宋-GB2312" w:eastAsia="CESI仿宋-GB2312" w:cs="CESI仿宋-GB2312"/>
          <w:sz w:val="32"/>
          <w:szCs w:val="32"/>
        </w:rPr>
        <w:t>根据建设需要，提出</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创中心名称、依托单位等重大调整意见，并经归口管理单位同意后报</w:t>
      </w:r>
      <w:r>
        <w:rPr>
          <w:rFonts w:hint="eastAsia" w:ascii="CESI仿宋-GB2312" w:hAnsi="CESI仿宋-GB2312" w:eastAsia="CESI仿宋-GB2312" w:cs="CESI仿宋-GB2312"/>
          <w:sz w:val="32"/>
          <w:szCs w:val="32"/>
          <w:lang w:eastAsia="zh-CN"/>
        </w:rPr>
        <w:t>市科技局</w:t>
      </w:r>
      <w:r>
        <w:rPr>
          <w:rFonts w:hint="eastAsia" w:ascii="CESI仿宋-GB2312" w:hAnsi="CESI仿宋-GB2312" w:eastAsia="CESI仿宋-GB2312" w:cs="CESI仿宋-GB2312"/>
          <w:sz w:val="32"/>
          <w:szCs w:val="32"/>
        </w:rPr>
        <w:t>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rPr>
        <w:t>第三章 组建条件和程序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highlight w:val="yellow"/>
        </w:rPr>
      </w:pPr>
      <w:r>
        <w:rPr>
          <w:rFonts w:hint="eastAsia" w:ascii="CESI仿宋-GB2312" w:hAnsi="CESI仿宋-GB2312" w:eastAsia="CESI仿宋-GB2312" w:cs="CESI仿宋-GB2312"/>
          <w:b/>
          <w:bCs/>
          <w:sz w:val="32"/>
          <w:szCs w:val="32"/>
        </w:rPr>
        <w:t>第八条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highlight w:val="none"/>
        </w:rPr>
        <w:t>申请</w:t>
      </w:r>
      <w:r>
        <w:rPr>
          <w:rFonts w:hint="eastAsia" w:ascii="CESI仿宋-GB2312" w:hAnsi="CESI仿宋-GB2312" w:eastAsia="CESI仿宋-GB2312" w:cs="CESI仿宋-GB2312"/>
          <w:sz w:val="32"/>
          <w:szCs w:val="32"/>
          <w:highlight w:val="none"/>
          <w:lang w:eastAsia="zh-CN"/>
        </w:rPr>
        <w:t>建设市</w:t>
      </w:r>
      <w:r>
        <w:rPr>
          <w:rFonts w:hint="eastAsia" w:ascii="CESI仿宋-GB2312" w:hAnsi="CESI仿宋-GB2312" w:eastAsia="CESI仿宋-GB2312" w:cs="CESI仿宋-GB2312"/>
          <w:sz w:val="32"/>
          <w:szCs w:val="32"/>
          <w:highlight w:val="none"/>
        </w:rPr>
        <w:t>创中心应具备以下基本条件：</w:t>
      </w:r>
    </w:p>
    <w:p>
      <w:pPr>
        <w:pStyle w:val="6"/>
        <w:keepNext w:val="0"/>
        <w:keepLines w:val="0"/>
        <w:pageBreakBefore w:val="0"/>
        <w:widowControl/>
        <w:shd w:val="clear" w:color="auto" w:fill="auto"/>
        <w:kinsoku/>
        <w:wordWrap/>
        <w:overflowPunct/>
        <w:topLinePunct w:val="0"/>
        <w:autoSpaceDE/>
        <w:bidi w:val="0"/>
        <w:adjustRightInd/>
        <w:snapToGrid/>
        <w:spacing w:before="0" w:beforeLines="0" w:beforeAutospacing="0" w:after="0" w:afterLines="0" w:afterAutospacing="0" w:line="579" w:lineRule="exact"/>
        <w:ind w:left="0" w:leftChars="0" w:right="0" w:rightChars="0" w:firstLine="640" w:firstLineChars="200"/>
        <w:jc w:val="both"/>
        <w:textAlignment w:val="auto"/>
        <w:rPr>
          <w:rFonts w:hint="eastAsia" w:ascii="FangSong_GB2312" w:hAnsi="FangSong_GB2312" w:eastAsia="FangSong_GB2312" w:cs="FangSong_GB2312"/>
          <w:color w:val="auto"/>
          <w:kern w:val="2"/>
          <w:sz w:val="32"/>
          <w:szCs w:val="32"/>
          <w:lang w:eastAsia="zh-CN"/>
        </w:rPr>
      </w:pPr>
      <w:r>
        <w:rPr>
          <w:rFonts w:hint="eastAsia" w:ascii="FangSong_GB2312" w:hAnsi="FangSong_GB2312" w:eastAsia="FangSong_GB2312" w:cs="FangSong_GB2312"/>
          <w:color w:val="auto"/>
          <w:kern w:val="2"/>
          <w:sz w:val="32"/>
          <w:szCs w:val="32"/>
        </w:rPr>
        <w:t>（一）</w:t>
      </w:r>
      <w:r>
        <w:rPr>
          <w:rFonts w:hint="eastAsia" w:ascii="FangSong_GB2312" w:hAnsi="FangSong_GB2312" w:eastAsia="FangSong_GB2312"/>
          <w:color w:val="auto"/>
          <w:sz w:val="32"/>
          <w:shd w:val="clear" w:color="auto" w:fill="FFFFFF"/>
          <w:lang w:val="en-US" w:eastAsia="zh-CN"/>
        </w:rPr>
        <w:t>市</w:t>
      </w:r>
      <w:r>
        <w:rPr>
          <w:rFonts w:hint="eastAsia" w:ascii="FangSong_GB2312" w:hAnsi="FangSong_GB2312" w:eastAsia="FangSong_GB2312"/>
          <w:color w:val="auto"/>
          <w:sz w:val="32"/>
          <w:shd w:val="clear" w:color="auto" w:fill="FFFFFF"/>
          <w:lang w:eastAsia="zh-CN"/>
        </w:rPr>
        <w:t>技术创新中心牵头单位应</w:t>
      </w:r>
      <w:r>
        <w:rPr>
          <w:rFonts w:hint="eastAsia" w:ascii="FangSong_GB2312" w:hAnsi="FangSong_GB2312" w:eastAsia="FangSong_GB2312" w:cs="FangSong_GB2312"/>
          <w:color w:val="auto"/>
          <w:kern w:val="2"/>
          <w:sz w:val="32"/>
          <w:szCs w:val="32"/>
        </w:rPr>
        <w:t>在</w:t>
      </w:r>
      <w:r>
        <w:rPr>
          <w:rFonts w:hint="eastAsia" w:ascii="FangSong_GB2312" w:hAnsi="FangSong_GB2312" w:eastAsia="FangSong_GB2312" w:cs="FangSong_GB2312"/>
          <w:color w:val="auto"/>
          <w:kern w:val="2"/>
          <w:sz w:val="32"/>
          <w:szCs w:val="32"/>
          <w:lang w:eastAsia="zh-CN"/>
        </w:rPr>
        <w:t>朔州</w:t>
      </w:r>
      <w:r>
        <w:rPr>
          <w:rFonts w:hint="eastAsia" w:ascii="FangSong_GB2312" w:hAnsi="FangSong_GB2312" w:eastAsia="FangSong_GB2312" w:cs="FangSong_GB2312"/>
          <w:color w:val="auto"/>
          <w:kern w:val="2"/>
          <w:sz w:val="32"/>
          <w:szCs w:val="32"/>
          <w:lang w:val="en-US" w:eastAsia="zh-CN"/>
        </w:rPr>
        <w:t>市</w:t>
      </w:r>
      <w:r>
        <w:rPr>
          <w:rFonts w:hint="eastAsia" w:ascii="FangSong_GB2312" w:hAnsi="FangSong_GB2312" w:eastAsia="FangSong_GB2312" w:cs="FangSong_GB2312"/>
          <w:color w:val="auto"/>
          <w:kern w:val="2"/>
          <w:sz w:val="32"/>
          <w:szCs w:val="32"/>
          <w:lang w:eastAsia="zh-CN"/>
        </w:rPr>
        <w:t>内注册登记，具有独立法人资格，</w:t>
      </w:r>
      <w:r>
        <w:rPr>
          <w:rFonts w:hint="eastAsia" w:ascii="FangSong_GB2312" w:hAnsi="FangSong_GB2312" w:eastAsia="FangSong_GB2312"/>
          <w:color w:val="auto"/>
          <w:sz w:val="32"/>
          <w:shd w:val="clear" w:color="auto" w:fill="FFFFFF"/>
          <w:lang w:eastAsia="zh-CN"/>
        </w:rPr>
        <w:t>具</w:t>
      </w:r>
      <w:r>
        <w:rPr>
          <w:rFonts w:hint="eastAsia" w:ascii="FangSong_GB2312" w:hAnsi="FangSong_GB2312" w:eastAsia="FangSong_GB2312"/>
          <w:color w:val="auto"/>
          <w:sz w:val="32"/>
          <w:shd w:val="clear" w:color="auto" w:fill="FFFFFF"/>
        </w:rPr>
        <w:t>有较强的资源整合能力和技术转移扩散能力</w:t>
      </w:r>
      <w:r>
        <w:rPr>
          <w:rFonts w:hint="eastAsia" w:ascii="FangSong_GB2312" w:hAnsi="FangSong_GB2312" w:eastAsia="FangSong_GB2312"/>
          <w:color w:val="auto"/>
          <w:sz w:val="32"/>
          <w:shd w:val="clear" w:color="auto" w:fill="FFFFFF"/>
          <w:lang w:eastAsia="zh-CN"/>
        </w:rPr>
        <w:t>。</w:t>
      </w:r>
    </w:p>
    <w:p>
      <w:pPr>
        <w:keepNext w:val="0"/>
        <w:keepLines w:val="0"/>
        <w:pageBreakBefore w:val="0"/>
        <w:widowControl/>
        <w:shd w:val="clear" w:color="auto" w:fill="auto"/>
        <w:kinsoku/>
        <w:wordWrap/>
        <w:overflowPunct/>
        <w:topLinePunct w:val="0"/>
        <w:autoSpaceDE/>
        <w:bidi w:val="0"/>
        <w:adjustRightInd/>
        <w:snapToGrid/>
        <w:spacing w:before="0" w:beforeLines="0" w:beforeAutospacing="0" w:after="0" w:afterLines="0" w:afterAutospacing="0" w:line="579" w:lineRule="exact"/>
        <w:ind w:left="0" w:leftChars="0" w:right="0" w:rightChars="0" w:firstLine="640" w:firstLineChars="200"/>
        <w:jc w:val="both"/>
        <w:textAlignment w:val="auto"/>
        <w:rPr>
          <w:rFonts w:hint="eastAsia" w:ascii="FangSong_GB2312" w:hAnsi="FangSong_GB2312" w:eastAsia="FangSong_GB2312"/>
          <w:color w:val="auto"/>
          <w:sz w:val="32"/>
          <w:shd w:val="clear" w:color="auto" w:fill="FFFFFF"/>
          <w:lang w:eastAsia="zh-CN"/>
        </w:rPr>
      </w:pPr>
      <w:r>
        <w:rPr>
          <w:rFonts w:hint="eastAsia" w:ascii="FangSong_GB2312" w:hAnsi="FangSong_GB2312" w:eastAsia="FangSong_GB2312" w:cs="FangSong_GB2312"/>
          <w:color w:val="auto"/>
          <w:kern w:val="2"/>
          <w:sz w:val="32"/>
          <w:szCs w:val="32"/>
          <w:lang w:eastAsia="zh-CN"/>
        </w:rPr>
        <w:t>（二）围绕研究方向</w:t>
      </w:r>
      <w:r>
        <w:rPr>
          <w:rFonts w:hint="eastAsia" w:ascii="FangSong_GB2312" w:hAnsi="FangSong_GB2312" w:eastAsia="FangSong_GB2312"/>
          <w:color w:val="auto"/>
          <w:sz w:val="32"/>
          <w:shd w:val="clear" w:color="auto" w:fill="FFFFFF"/>
          <w:lang w:eastAsia="zh-CN"/>
        </w:rPr>
        <w:t>拥有一批技术含量高、市场前景广阔、具有自主知识产权的高科技成果。中心负责人应具有高级专业技术职称，有强烈的事业心和责任感，自觉践行新时代科学家精神，在行业内有较强的竞争力、影响力、号召力。科研团队具有稳定的人员队伍、较强的服务创新能力和丰富的实践经验，固定人员不少于</w:t>
      </w:r>
      <w:r>
        <w:rPr>
          <w:rFonts w:hint="eastAsia" w:ascii="FangSong_GB2312" w:hAnsi="FangSong_GB2312" w:eastAsia="FangSong_GB2312"/>
          <w:color w:val="auto"/>
          <w:sz w:val="32"/>
          <w:shd w:val="clear" w:color="auto" w:fill="FFFFFF"/>
          <w:lang w:val="en-US" w:eastAsia="zh-CN"/>
        </w:rPr>
        <w:t>15人</w:t>
      </w:r>
      <w:r>
        <w:rPr>
          <w:rFonts w:hint="eastAsia" w:ascii="FangSong_GB2312" w:hAnsi="FangSong_GB2312" w:eastAsia="FangSong_GB2312"/>
          <w:color w:val="auto"/>
          <w:sz w:val="32"/>
          <w:shd w:val="clear" w:color="auto" w:fill="FFFFFF"/>
          <w:lang w:eastAsia="zh-CN"/>
        </w:rPr>
        <w:t>。</w:t>
      </w:r>
    </w:p>
    <w:p>
      <w:pPr>
        <w:keepNext w:val="0"/>
        <w:keepLines w:val="0"/>
        <w:pageBreakBefore w:val="0"/>
        <w:widowControl/>
        <w:shd w:val="clear" w:color="auto" w:fill="auto"/>
        <w:kinsoku/>
        <w:wordWrap/>
        <w:overflowPunct/>
        <w:topLinePunct w:val="0"/>
        <w:autoSpaceDE/>
        <w:bidi w:val="0"/>
        <w:adjustRightInd/>
        <w:snapToGrid/>
        <w:spacing w:before="0" w:beforeLines="0" w:beforeAutospacing="0" w:after="0" w:afterLines="0" w:afterAutospacing="0" w:line="579" w:lineRule="exact"/>
        <w:ind w:left="0" w:leftChars="0" w:right="0" w:rightChars="0" w:firstLine="640" w:firstLineChars="200"/>
        <w:jc w:val="both"/>
        <w:textAlignment w:val="auto"/>
        <w:rPr>
          <w:rFonts w:hint="default" w:ascii="FangSong_GB2312" w:hAnsi="FangSong_GB2312" w:eastAsia="FangSong_GB2312"/>
          <w:color w:val="auto"/>
          <w:sz w:val="32"/>
          <w:shd w:val="clear" w:color="auto" w:fill="FFFFFF"/>
          <w:lang w:val="en-US" w:eastAsia="zh-CN"/>
        </w:rPr>
      </w:pPr>
      <w:r>
        <w:rPr>
          <w:rFonts w:hint="eastAsia" w:ascii="FangSong_GB2312" w:hAnsi="FangSong_GB2312" w:eastAsia="FangSong_GB2312"/>
          <w:color w:val="auto"/>
          <w:sz w:val="32"/>
          <w:shd w:val="clear" w:color="auto" w:fill="FFFFFF"/>
          <w:lang w:eastAsia="zh-CN"/>
        </w:rPr>
        <w:t>（三）具备一定规模的技术装备、科技资源、服务场所等基础条件，市创中心使用面积不少于</w:t>
      </w:r>
      <w:r>
        <w:rPr>
          <w:rFonts w:hint="eastAsia" w:ascii="FangSong_GB2312" w:hAnsi="FangSong_GB2312" w:eastAsia="FangSong_GB2312"/>
          <w:color w:val="auto"/>
          <w:sz w:val="32"/>
          <w:shd w:val="clear" w:color="auto" w:fill="FFFFFF"/>
          <w:lang w:val="en-US" w:eastAsia="zh-CN"/>
        </w:rPr>
        <w:t>300</w:t>
      </w:r>
      <w:r>
        <w:rPr>
          <w:rFonts w:hint="eastAsia" w:ascii="FangSong_GB2312" w:hAnsi="FangSong_GB2312" w:eastAsia="FangSong_GB2312"/>
          <w:color w:val="auto"/>
          <w:sz w:val="32"/>
          <w:shd w:val="clear" w:color="auto" w:fill="FFFFFF"/>
          <w:lang w:eastAsia="zh-CN"/>
        </w:rPr>
        <w:t>平方米，包括</w:t>
      </w:r>
      <w:r>
        <w:rPr>
          <w:rFonts w:hint="eastAsia" w:ascii="FangSong_GB2312" w:hAnsi="FangSong_GB2312" w:eastAsia="FangSong_GB2312" w:cs="FangSong_GB2312"/>
          <w:color w:val="auto"/>
          <w:kern w:val="2"/>
          <w:sz w:val="32"/>
          <w:szCs w:val="32"/>
          <w:lang w:eastAsia="zh-CN"/>
        </w:rPr>
        <w:t>相对集中的实验室用房和办公场所，先进、完备的科研条件和设施</w:t>
      </w:r>
      <w:r>
        <w:rPr>
          <w:rFonts w:hint="eastAsia" w:ascii="FangSong_GB2312" w:hAnsi="FangSong_GB2312" w:eastAsia="FangSong_GB2312"/>
          <w:color w:val="auto"/>
          <w:sz w:val="32"/>
          <w:shd w:val="clear" w:color="auto" w:fill="FFFFFF"/>
          <w:lang w:eastAsia="zh-CN"/>
        </w:rPr>
        <w:t>。科研仪器设备原值不少于</w:t>
      </w:r>
      <w:r>
        <w:rPr>
          <w:rFonts w:hint="eastAsia" w:ascii="FangSong_GB2312" w:hAnsi="FangSong_GB2312" w:eastAsia="FangSong_GB2312"/>
          <w:color w:val="auto"/>
          <w:sz w:val="32"/>
          <w:shd w:val="clear" w:color="auto" w:fill="FFFFFF"/>
          <w:lang w:val="en-US" w:eastAsia="zh-CN"/>
        </w:rPr>
        <w:t>200万元；近三年研发总投入不少于200万元。</w:t>
      </w:r>
    </w:p>
    <w:p>
      <w:pPr>
        <w:pStyle w:val="6"/>
        <w:keepNext w:val="0"/>
        <w:keepLines w:val="0"/>
        <w:pageBreakBefore w:val="0"/>
        <w:widowControl/>
        <w:shd w:val="clear" w:color="auto" w:fill="auto"/>
        <w:kinsoku/>
        <w:wordWrap/>
        <w:overflowPunct/>
        <w:topLinePunct w:val="0"/>
        <w:autoSpaceDE/>
        <w:bidi w:val="0"/>
        <w:adjustRightInd/>
        <w:snapToGrid/>
        <w:spacing w:before="0" w:beforeLines="0" w:beforeAutospacing="0" w:after="0" w:afterLines="0" w:afterAutospacing="0" w:line="579" w:lineRule="exact"/>
        <w:ind w:left="0" w:leftChars="0" w:right="0" w:rightChars="0" w:firstLine="640" w:firstLineChars="200"/>
        <w:jc w:val="both"/>
        <w:textAlignment w:val="auto"/>
        <w:rPr>
          <w:rFonts w:hint="eastAsia" w:ascii="FangSong_GB2312" w:hAnsi="FangSong_GB2312" w:eastAsia="FangSong_GB2312" w:cs="FangSong_GB2312"/>
          <w:color w:val="auto"/>
          <w:sz w:val="32"/>
          <w:szCs w:val="32"/>
          <w:lang w:eastAsia="zh-CN"/>
        </w:rPr>
      </w:pPr>
      <w:r>
        <w:rPr>
          <w:rFonts w:hint="eastAsia" w:ascii="FangSong_GB2312" w:hAnsi="FangSong_GB2312" w:eastAsia="FangSong_GB2312" w:cs="FangSong_GB2312"/>
          <w:color w:val="auto"/>
          <w:kern w:val="2"/>
          <w:sz w:val="32"/>
          <w:szCs w:val="32"/>
        </w:rPr>
        <w:t>（</w:t>
      </w:r>
      <w:r>
        <w:rPr>
          <w:rFonts w:hint="eastAsia" w:ascii="FangSong_GB2312" w:hAnsi="FangSong_GB2312" w:eastAsia="FangSong_GB2312" w:cs="FangSong_GB2312"/>
          <w:color w:val="auto"/>
          <w:kern w:val="2"/>
          <w:sz w:val="32"/>
          <w:szCs w:val="32"/>
          <w:lang w:eastAsia="zh-CN"/>
        </w:rPr>
        <w:t>四</w:t>
      </w:r>
      <w:r>
        <w:rPr>
          <w:rFonts w:hint="eastAsia" w:ascii="FangSong_GB2312" w:hAnsi="FangSong_GB2312" w:eastAsia="FangSong_GB2312" w:cs="FangSong_GB2312"/>
          <w:color w:val="auto"/>
          <w:kern w:val="2"/>
          <w:sz w:val="32"/>
          <w:szCs w:val="32"/>
        </w:rPr>
        <w:t>）符合国家</w:t>
      </w:r>
      <w:r>
        <w:rPr>
          <w:rFonts w:hint="eastAsia" w:ascii="FangSong_GB2312" w:hAnsi="FangSong_GB2312" w:eastAsia="FangSong_GB2312" w:cs="FangSong_GB2312"/>
          <w:color w:val="auto"/>
          <w:kern w:val="2"/>
          <w:sz w:val="32"/>
          <w:szCs w:val="32"/>
          <w:lang w:eastAsia="zh-CN"/>
        </w:rPr>
        <w:t>、</w:t>
      </w:r>
      <w:r>
        <w:rPr>
          <w:rFonts w:hint="eastAsia" w:ascii="FangSong_GB2312" w:hAnsi="FangSong_GB2312" w:eastAsia="FangSong_GB2312" w:cs="FangSong_GB2312"/>
          <w:color w:val="auto"/>
          <w:kern w:val="2"/>
          <w:sz w:val="32"/>
          <w:szCs w:val="32"/>
          <w:lang w:val="en-US" w:eastAsia="zh-CN"/>
        </w:rPr>
        <w:t>省</w:t>
      </w:r>
      <w:r>
        <w:rPr>
          <w:rFonts w:hint="eastAsia" w:ascii="FangSong_GB2312" w:hAnsi="FangSong_GB2312" w:eastAsia="FangSong_GB2312" w:cs="FangSong_GB2312"/>
          <w:color w:val="auto"/>
          <w:kern w:val="2"/>
          <w:sz w:val="32"/>
          <w:szCs w:val="32"/>
        </w:rPr>
        <w:t>和我</w:t>
      </w:r>
      <w:r>
        <w:rPr>
          <w:rFonts w:hint="eastAsia" w:ascii="FangSong_GB2312" w:hAnsi="FangSong_GB2312" w:eastAsia="FangSong_GB2312" w:cs="FangSong_GB2312"/>
          <w:color w:val="auto"/>
          <w:kern w:val="2"/>
          <w:sz w:val="32"/>
          <w:szCs w:val="32"/>
          <w:lang w:eastAsia="zh-CN"/>
        </w:rPr>
        <w:t>市</w:t>
      </w:r>
      <w:r>
        <w:rPr>
          <w:rFonts w:hint="eastAsia" w:ascii="FangSong_GB2312" w:hAnsi="FangSong_GB2312" w:eastAsia="FangSong_GB2312" w:cs="FangSong_GB2312"/>
          <w:color w:val="auto"/>
          <w:kern w:val="2"/>
          <w:sz w:val="32"/>
          <w:szCs w:val="32"/>
        </w:rPr>
        <w:t>产业政策，</w:t>
      </w:r>
      <w:r>
        <w:rPr>
          <w:rFonts w:hint="eastAsia" w:ascii="FangSong_GB2312" w:hAnsi="FangSong_GB2312" w:eastAsia="FangSong_GB2312" w:cs="FangSong_GB2312"/>
          <w:color w:val="auto"/>
          <w:kern w:val="2"/>
          <w:sz w:val="32"/>
          <w:szCs w:val="32"/>
          <w:lang w:eastAsia="zh-CN"/>
        </w:rPr>
        <w:t>尤其要符合我市</w:t>
      </w:r>
      <w:r>
        <w:rPr>
          <w:rFonts w:hint="eastAsia" w:ascii="FangSong_GB2312" w:hAnsi="FangSong_GB2312" w:eastAsia="FangSong_GB2312" w:cs="FangSong_GB2312"/>
          <w:color w:val="auto"/>
          <w:kern w:val="2"/>
          <w:sz w:val="32"/>
          <w:szCs w:val="32"/>
        </w:rPr>
        <w:t>产业集群</w:t>
      </w:r>
      <w:r>
        <w:rPr>
          <w:rFonts w:hint="eastAsia" w:ascii="FangSong_GB2312" w:hAnsi="FangSong_GB2312" w:eastAsia="FangSong_GB2312" w:cs="FangSong_GB2312"/>
          <w:color w:val="auto"/>
          <w:kern w:val="2"/>
          <w:sz w:val="32"/>
          <w:szCs w:val="32"/>
          <w:lang w:val="en-US" w:eastAsia="zh-CN"/>
        </w:rPr>
        <w:t>发展需要</w:t>
      </w:r>
      <w:r>
        <w:rPr>
          <w:rFonts w:hint="eastAsia" w:ascii="FangSong_GB2312" w:hAnsi="FangSong_GB2312" w:eastAsia="FangSong_GB2312" w:cs="FangSong_GB2312"/>
          <w:color w:val="auto"/>
          <w:kern w:val="2"/>
          <w:sz w:val="32"/>
          <w:szCs w:val="32"/>
          <w:lang w:eastAsia="zh-CN"/>
        </w:rPr>
        <w:t>，不存</w:t>
      </w:r>
      <w:r>
        <w:rPr>
          <w:rFonts w:hint="eastAsia" w:ascii="FangSong_GB2312" w:hAnsi="FangSong_GB2312" w:eastAsia="FangSong_GB2312" w:cs="FangSong_GB2312"/>
          <w:color w:val="auto"/>
          <w:sz w:val="32"/>
          <w:szCs w:val="32"/>
        </w:rPr>
        <w:t>在重大安全、重大质量、严重环境问题或违法失信</w:t>
      </w:r>
      <w:r>
        <w:rPr>
          <w:rFonts w:hint="eastAsia" w:ascii="FangSong_GB2312" w:hAnsi="FangSong_GB2312" w:eastAsia="FangSong_GB2312" w:cs="FangSong_GB2312"/>
          <w:color w:val="auto"/>
          <w:sz w:val="32"/>
          <w:szCs w:val="32"/>
          <w:lang w:eastAsia="zh-CN"/>
        </w:rPr>
        <w:t>情况。</w:t>
      </w:r>
    </w:p>
    <w:p>
      <w:pPr>
        <w:pStyle w:val="6"/>
        <w:keepNext w:val="0"/>
        <w:keepLines w:val="0"/>
        <w:pageBreakBefore w:val="0"/>
        <w:widowControl/>
        <w:shd w:val="clear" w:color="auto" w:fill="auto"/>
        <w:kinsoku/>
        <w:wordWrap/>
        <w:overflowPunct/>
        <w:topLinePunct w:val="0"/>
        <w:autoSpaceDE/>
        <w:bidi w:val="0"/>
        <w:adjustRightInd/>
        <w:snapToGrid/>
        <w:spacing w:before="0" w:beforeLines="0" w:beforeAutospacing="0" w:after="0" w:afterLines="0" w:afterAutospacing="0" w:line="579" w:lineRule="exact"/>
        <w:ind w:left="0" w:leftChars="0" w:right="0" w:rightChars="0" w:firstLine="640" w:firstLineChars="200"/>
        <w:jc w:val="both"/>
        <w:textAlignment w:val="auto"/>
        <w:rPr>
          <w:rFonts w:hint="eastAsia" w:ascii="FangSong_GB2312" w:hAnsi="FangSong_GB2312" w:eastAsia="FangSong_GB2312" w:cs="FangSong_GB2312"/>
          <w:color w:val="auto"/>
          <w:sz w:val="32"/>
          <w:szCs w:val="32"/>
          <w:lang w:eastAsia="zh-CN"/>
        </w:rPr>
      </w:pPr>
      <w:r>
        <w:rPr>
          <w:rFonts w:hint="eastAsia" w:ascii="CESI仿宋-GB2312" w:hAnsi="CESI仿宋-GB2312" w:eastAsia="CESI仿宋-GB2312" w:cs="CESI仿宋-GB2312"/>
          <w:b/>
          <w:bCs/>
          <w:sz w:val="32"/>
          <w:szCs w:val="32"/>
        </w:rPr>
        <w:t>第</w:t>
      </w:r>
      <w:r>
        <w:rPr>
          <w:rFonts w:hint="eastAsia" w:ascii="CESI仿宋-GB2312" w:hAnsi="CESI仿宋-GB2312" w:eastAsia="CESI仿宋-GB2312" w:cs="CESI仿宋-GB2312"/>
          <w:b/>
          <w:bCs/>
          <w:sz w:val="32"/>
          <w:szCs w:val="32"/>
          <w:lang w:eastAsia="zh-CN"/>
        </w:rPr>
        <w:t>九</w:t>
      </w:r>
      <w:r>
        <w:rPr>
          <w:rFonts w:hint="eastAsia" w:ascii="CESI仿宋-GB2312" w:hAnsi="CESI仿宋-GB2312" w:eastAsia="CESI仿宋-GB2312" w:cs="CESI仿宋-GB2312"/>
          <w:b/>
          <w:bCs/>
          <w:sz w:val="32"/>
          <w:szCs w:val="32"/>
        </w:rPr>
        <w:t>条</w:t>
      </w:r>
      <w:r>
        <w:rPr>
          <w:rFonts w:hint="eastAsia" w:ascii="CESI仿宋-GB2312" w:hAnsi="CESI仿宋-GB2312" w:eastAsia="CESI仿宋-GB2312" w:cs="CESI仿宋-GB2312"/>
          <w:sz w:val="32"/>
          <w:szCs w:val="32"/>
        </w:rPr>
        <w:t xml:space="preserve"> </w:t>
      </w:r>
      <w:r>
        <w:rPr>
          <w:rFonts w:hint="eastAsia" w:ascii="FangSong_GB2312" w:hAnsi="FangSong_GB2312" w:eastAsia="FangSong_GB2312" w:cs="FangSong_GB2312"/>
          <w:color w:val="auto"/>
          <w:sz w:val="32"/>
          <w:szCs w:val="32"/>
          <w:lang w:eastAsia="zh-CN"/>
        </w:rPr>
        <w:t>市创中心认定程序：</w:t>
      </w:r>
    </w:p>
    <w:p>
      <w:pPr>
        <w:pStyle w:val="6"/>
        <w:keepNext w:val="0"/>
        <w:keepLines w:val="0"/>
        <w:pageBreakBefore w:val="0"/>
        <w:widowControl/>
        <w:shd w:val="clear" w:color="auto" w:fill="auto"/>
        <w:kinsoku/>
        <w:wordWrap/>
        <w:overflowPunct/>
        <w:topLinePunct w:val="0"/>
        <w:autoSpaceDE/>
        <w:bidi w:val="0"/>
        <w:adjustRightInd/>
        <w:snapToGrid/>
        <w:spacing w:before="0" w:beforeLines="0" w:beforeAutospacing="0" w:after="0" w:afterLines="0" w:afterAutospacing="0" w:line="579" w:lineRule="exact"/>
        <w:ind w:left="0" w:leftChars="0" w:right="0" w:rightChars="0" w:firstLine="640" w:firstLineChars="200"/>
        <w:jc w:val="both"/>
        <w:textAlignment w:val="auto"/>
        <w:rPr>
          <w:rFonts w:hint="eastAsia" w:ascii="FangSong_GB2312" w:hAnsi="FangSong_GB2312" w:eastAsia="FangSong_GB2312" w:cs="FangSong_GB2312"/>
          <w:color w:val="auto"/>
          <w:sz w:val="32"/>
          <w:szCs w:val="32"/>
          <w:lang w:eastAsia="zh-CN"/>
        </w:rPr>
      </w:pPr>
      <w:r>
        <w:rPr>
          <w:rFonts w:hint="eastAsia" w:ascii="FangSong_GB2312" w:hAnsi="FangSong_GB2312" w:eastAsia="FangSong_GB2312" w:cs="FangSong_GB2312"/>
          <w:color w:val="auto"/>
          <w:sz w:val="32"/>
          <w:szCs w:val="32"/>
          <w:lang w:eastAsia="zh-CN"/>
        </w:rPr>
        <w:t>（一）发布通知。市科技局围绕贯彻落实国家、省及市重大决策部署和战略发展需求，发布建设通知。</w:t>
      </w:r>
    </w:p>
    <w:p>
      <w:pPr>
        <w:pStyle w:val="6"/>
        <w:keepNext w:val="0"/>
        <w:keepLines w:val="0"/>
        <w:pageBreakBefore w:val="0"/>
        <w:widowControl/>
        <w:shd w:val="clear" w:color="auto" w:fill="auto"/>
        <w:kinsoku/>
        <w:wordWrap/>
        <w:overflowPunct/>
        <w:topLinePunct w:val="0"/>
        <w:autoSpaceDE/>
        <w:bidi w:val="0"/>
        <w:adjustRightInd/>
        <w:snapToGrid/>
        <w:spacing w:before="0" w:beforeLines="0" w:beforeAutospacing="0" w:after="0" w:afterLines="0" w:afterAutospacing="0" w:line="579" w:lineRule="exact"/>
        <w:ind w:left="0" w:leftChars="0" w:right="0" w:rightChars="0" w:firstLine="640" w:firstLineChars="200"/>
        <w:jc w:val="both"/>
        <w:textAlignment w:val="auto"/>
        <w:rPr>
          <w:rFonts w:hint="eastAsia" w:ascii="FangSong_GB2312" w:hAnsi="FangSong_GB2312" w:eastAsia="FangSong_GB2312" w:cs="FangSong_GB2312"/>
          <w:color w:val="auto"/>
          <w:sz w:val="32"/>
          <w:szCs w:val="32"/>
          <w:lang w:eastAsia="zh-CN"/>
        </w:rPr>
      </w:pPr>
      <w:r>
        <w:rPr>
          <w:rFonts w:hint="eastAsia" w:ascii="FangSong_GB2312" w:hAnsi="FangSong_GB2312" w:eastAsia="FangSong_GB2312" w:cs="FangSong_GB2312"/>
          <w:color w:val="auto"/>
          <w:sz w:val="32"/>
          <w:szCs w:val="32"/>
          <w:lang w:eastAsia="zh-CN"/>
        </w:rPr>
        <w:t>（二）提出申请。符合条件的单位按申报要求如实编制《朔州市技术创新中心申请书》，并提交相关附件，经组织管理部门审核后报市科技局。</w:t>
      </w:r>
    </w:p>
    <w:p>
      <w:pPr>
        <w:pStyle w:val="6"/>
        <w:keepNext w:val="0"/>
        <w:keepLines w:val="0"/>
        <w:pageBreakBefore w:val="0"/>
        <w:widowControl/>
        <w:shd w:val="clear" w:color="auto" w:fill="auto"/>
        <w:kinsoku/>
        <w:wordWrap/>
        <w:overflowPunct/>
        <w:topLinePunct w:val="0"/>
        <w:autoSpaceDE/>
        <w:bidi w:val="0"/>
        <w:adjustRightInd/>
        <w:snapToGrid/>
        <w:spacing w:before="0" w:beforeLines="0" w:beforeAutospacing="0" w:after="0" w:afterLines="0" w:afterAutospacing="0" w:line="579" w:lineRule="exact"/>
        <w:ind w:left="0" w:leftChars="0" w:right="0" w:rightChars="0" w:firstLine="640" w:firstLineChars="200"/>
        <w:jc w:val="both"/>
        <w:textAlignment w:val="auto"/>
        <w:rPr>
          <w:rFonts w:hint="eastAsia" w:ascii="FangSong_GB2312" w:hAnsi="FangSong_GB2312" w:eastAsia="FangSong_GB2312" w:cs="FangSong_GB2312"/>
          <w:color w:val="auto"/>
          <w:sz w:val="32"/>
          <w:szCs w:val="32"/>
          <w:lang w:eastAsia="zh-CN"/>
        </w:rPr>
      </w:pPr>
      <w:r>
        <w:rPr>
          <w:rFonts w:hint="eastAsia" w:ascii="FangSong_GB2312" w:hAnsi="FangSong_GB2312" w:eastAsia="FangSong_GB2312" w:cs="FangSong_GB2312"/>
          <w:color w:val="auto"/>
          <w:sz w:val="32"/>
          <w:szCs w:val="32"/>
          <w:lang w:eastAsia="zh-CN"/>
        </w:rPr>
        <w:t>（三）专家论证。市科技局对申请资料复核后，组织有关专家采取实地考察和现场答辩的方式进行论证，并指导申报单位根据专家意见进一步完善建设方案。</w:t>
      </w:r>
    </w:p>
    <w:p>
      <w:pPr>
        <w:pStyle w:val="6"/>
        <w:keepNext w:val="0"/>
        <w:keepLines w:val="0"/>
        <w:pageBreakBefore w:val="0"/>
        <w:widowControl/>
        <w:shd w:val="clear" w:color="auto" w:fill="auto"/>
        <w:kinsoku/>
        <w:wordWrap/>
        <w:overflowPunct/>
        <w:topLinePunct w:val="0"/>
        <w:autoSpaceDE/>
        <w:bidi w:val="0"/>
        <w:adjustRightInd/>
        <w:snapToGrid/>
        <w:spacing w:before="0" w:beforeLines="0" w:beforeAutospacing="0" w:after="0" w:afterLines="0" w:afterAutospacing="0" w:line="579" w:lineRule="exact"/>
        <w:ind w:left="0" w:leftChars="0" w:right="0" w:rightChars="0" w:firstLine="640" w:firstLineChars="200"/>
        <w:jc w:val="both"/>
        <w:textAlignment w:val="auto"/>
        <w:rPr>
          <w:rFonts w:hint="eastAsia" w:ascii="CESI仿宋-GB2312" w:hAnsi="CESI仿宋-GB2312" w:eastAsia="CESI仿宋-GB2312" w:cs="CESI仿宋-GB2312"/>
          <w:color w:val="0000FF"/>
          <w:sz w:val="32"/>
          <w:szCs w:val="32"/>
          <w:lang w:eastAsia="zh-CN"/>
        </w:rPr>
      </w:pPr>
      <w:r>
        <w:rPr>
          <w:rFonts w:hint="eastAsia" w:ascii="FangSong_GB2312" w:hAnsi="FangSong_GB2312" w:eastAsia="FangSong_GB2312" w:cs="FangSong_GB2312"/>
          <w:color w:val="auto"/>
          <w:sz w:val="32"/>
          <w:szCs w:val="32"/>
          <w:lang w:eastAsia="zh-CN"/>
        </w:rPr>
        <w:t>（四）认定公示。根据专家论证意见，对符合条件的在市科技局网站予以公示，公示时间为5个工作日，公示期内无异议的，认定为市级技术创新中心，统一命名为“朔州市××技术创新中心”。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highlight w:val="none"/>
        </w:rPr>
        <w:t>第</w:t>
      </w:r>
      <w:r>
        <w:rPr>
          <w:rFonts w:hint="eastAsia" w:ascii="CESI仿宋-GB2312" w:hAnsi="CESI仿宋-GB2312" w:eastAsia="CESI仿宋-GB2312" w:cs="CESI仿宋-GB2312"/>
          <w:b/>
          <w:bCs/>
          <w:sz w:val="32"/>
          <w:szCs w:val="32"/>
          <w:highlight w:val="none"/>
          <w:lang w:eastAsia="zh-CN"/>
        </w:rPr>
        <w:t>十</w:t>
      </w:r>
      <w:r>
        <w:rPr>
          <w:rFonts w:hint="eastAsia" w:ascii="CESI仿宋-GB2312" w:hAnsi="CESI仿宋-GB2312" w:eastAsia="CESI仿宋-GB2312" w:cs="CESI仿宋-GB2312"/>
          <w:b/>
          <w:bCs/>
          <w:sz w:val="32"/>
          <w:szCs w:val="32"/>
          <w:highlight w:val="none"/>
        </w:rPr>
        <w:t>条</w:t>
      </w:r>
      <w:r>
        <w:rPr>
          <w:rFonts w:hint="eastAsia" w:ascii="CESI仿宋-GB2312" w:hAnsi="CESI仿宋-GB2312" w:eastAsia="CESI仿宋-GB2312" w:cs="CESI仿宋-GB2312"/>
          <w:sz w:val="32"/>
          <w:szCs w:val="32"/>
        </w:rPr>
        <w:t xml:space="preserve"> 支持符合条件的</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市</w:t>
      </w:r>
      <w:r>
        <w:rPr>
          <w:rFonts w:hint="eastAsia" w:ascii="CESI仿宋-GB2312" w:hAnsi="CESI仿宋-GB2312" w:eastAsia="CESI仿宋-GB2312" w:cs="CESI仿宋-GB2312"/>
          <w:color w:val="000000" w:themeColor="text1"/>
          <w:sz w:val="32"/>
          <w:szCs w:val="32"/>
          <w14:textFill>
            <w14:solidFill>
              <w14:schemeClr w14:val="tx1"/>
            </w14:solidFill>
          </w14:textFill>
        </w:rPr>
        <w:t>工程技术研究中心</w:t>
      </w:r>
      <w:r>
        <w:rPr>
          <w:rFonts w:hint="eastAsia" w:ascii="CESI仿宋-GB2312" w:hAnsi="CESI仿宋-GB2312" w:eastAsia="CESI仿宋-GB2312" w:cs="CESI仿宋-GB2312"/>
          <w:sz w:val="32"/>
          <w:szCs w:val="32"/>
        </w:rPr>
        <w:t>转建领域类</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创中心。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highlight w:val="none"/>
        </w:rPr>
        <w:t>第</w:t>
      </w:r>
      <w:r>
        <w:rPr>
          <w:rFonts w:hint="eastAsia" w:ascii="CESI仿宋-GB2312" w:hAnsi="CESI仿宋-GB2312" w:eastAsia="CESI仿宋-GB2312" w:cs="CESI仿宋-GB2312"/>
          <w:b/>
          <w:bCs/>
          <w:sz w:val="32"/>
          <w:szCs w:val="32"/>
          <w:highlight w:val="none"/>
          <w:lang w:eastAsia="zh-CN"/>
        </w:rPr>
        <w:t>十一</w:t>
      </w:r>
      <w:r>
        <w:rPr>
          <w:rFonts w:hint="eastAsia" w:ascii="CESI仿宋-GB2312" w:hAnsi="CESI仿宋-GB2312" w:eastAsia="CESI仿宋-GB2312" w:cs="CESI仿宋-GB2312"/>
          <w:b/>
          <w:bCs/>
          <w:sz w:val="32"/>
          <w:szCs w:val="32"/>
          <w:highlight w:val="none"/>
        </w:rPr>
        <w:t>条</w:t>
      </w:r>
      <w:r>
        <w:rPr>
          <w:rFonts w:hint="eastAsia" w:ascii="CESI仿宋-GB2312" w:hAnsi="CESI仿宋-GB2312" w:eastAsia="CESI仿宋-GB2312" w:cs="CESI仿宋-GB2312"/>
          <w:sz w:val="32"/>
          <w:szCs w:val="32"/>
          <w:highlight w:val="none"/>
        </w:rPr>
        <w:t xml:space="preserve"> </w:t>
      </w:r>
      <w:r>
        <w:rPr>
          <w:rFonts w:hint="eastAsia" w:ascii="CESI仿宋-GB2312" w:hAnsi="CESI仿宋-GB2312" w:eastAsia="CESI仿宋-GB2312" w:cs="CESI仿宋-GB2312"/>
          <w:sz w:val="32"/>
          <w:szCs w:val="32"/>
        </w:rPr>
        <w:t xml:space="preserve"> 不能完全满足建设要求，但在某领域创新优势突出或发展急需，可按程序列为</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创中心的筹建对象。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rPr>
        <w:t>第四章 运行管理</w:t>
      </w:r>
    </w:p>
    <w:p>
      <w:pPr>
        <w:pStyle w:val="6"/>
        <w:keepNext w:val="0"/>
        <w:keepLines w:val="0"/>
        <w:pageBreakBefore w:val="0"/>
        <w:widowControl/>
        <w:shd w:val="clear" w:color="auto" w:fill="auto"/>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left"/>
        <w:textAlignment w:val="auto"/>
        <w:outlineLvl w:val="9"/>
        <w:rPr>
          <w:rFonts w:hint="eastAsia" w:ascii="仿宋_GB2312" w:hAnsi="仿宋_GB2312" w:eastAsia="仿宋_GB2312"/>
          <w:color w:val="auto"/>
          <w:sz w:val="32"/>
          <w:szCs w:val="32"/>
          <w:highlight w:val="none"/>
          <w:u w:val="none" w:color="auto"/>
        </w:rPr>
      </w:pPr>
      <w:r>
        <w:rPr>
          <w:rFonts w:hint="eastAsia" w:ascii="CESI仿宋-GB2312" w:hAnsi="CESI仿宋-GB2312" w:eastAsia="CESI仿宋-GB2312" w:cs="CESI仿宋-GB2312"/>
          <w:b/>
          <w:bCs/>
          <w:sz w:val="32"/>
          <w:szCs w:val="32"/>
        </w:rPr>
        <w:t>第十</w:t>
      </w:r>
      <w:r>
        <w:rPr>
          <w:rFonts w:hint="eastAsia" w:ascii="CESI仿宋-GB2312" w:hAnsi="CESI仿宋-GB2312" w:eastAsia="CESI仿宋-GB2312" w:cs="CESI仿宋-GB2312"/>
          <w:b/>
          <w:bCs/>
          <w:sz w:val="32"/>
          <w:szCs w:val="32"/>
          <w:lang w:eastAsia="zh-CN"/>
        </w:rPr>
        <w:t>二</w:t>
      </w:r>
      <w:r>
        <w:rPr>
          <w:rFonts w:hint="eastAsia" w:ascii="CESI仿宋-GB2312" w:hAnsi="CESI仿宋-GB2312" w:eastAsia="CESI仿宋-GB2312" w:cs="CESI仿宋-GB2312"/>
          <w:b/>
          <w:bCs/>
          <w:sz w:val="32"/>
          <w:szCs w:val="32"/>
        </w:rPr>
        <w:t>条</w:t>
      </w:r>
      <w:r>
        <w:rPr>
          <w:rFonts w:hint="eastAsia" w:ascii="CESI仿宋-GB2312" w:hAnsi="CESI仿宋-GB2312" w:eastAsia="CESI仿宋-GB2312" w:cs="CESI仿宋-GB2312"/>
          <w:sz w:val="32"/>
          <w:szCs w:val="32"/>
        </w:rPr>
        <w:t xml:space="preserve"> </w:t>
      </w:r>
      <w:r>
        <w:rPr>
          <w:rFonts w:hint="eastAsia" w:ascii="FangSong_GB2312" w:hAnsi="FangSong_GB2312" w:eastAsia="FangSong_GB2312" w:cs="FangSong_GB2312"/>
          <w:color w:val="auto"/>
          <w:kern w:val="2"/>
          <w:sz w:val="32"/>
          <w:szCs w:val="32"/>
          <w:highlight w:val="none"/>
          <w:u w:val="none" w:color="auto"/>
          <w:lang w:eastAsia="zh-CN"/>
        </w:rPr>
        <w:t>市</w:t>
      </w:r>
      <w:r>
        <w:rPr>
          <w:rFonts w:hint="eastAsia" w:ascii="仿宋_GB2312" w:hAnsi="仿宋_GB2312" w:eastAsia="仿宋_GB2312"/>
          <w:color w:val="auto"/>
          <w:sz w:val="32"/>
          <w:szCs w:val="32"/>
          <w:highlight w:val="none"/>
          <w:u w:val="none" w:color="auto"/>
        </w:rPr>
        <w:t>创中</w:t>
      </w:r>
      <w:r>
        <w:rPr>
          <w:rFonts w:hint="eastAsia" w:ascii="仿宋_GB2312" w:hAnsi="仿宋_GB2312" w:eastAsia="仿宋_GB2312"/>
          <w:color w:val="auto"/>
          <w:sz w:val="32"/>
          <w:szCs w:val="32"/>
          <w:highlight w:val="none"/>
          <w:u w:val="none" w:color="auto"/>
          <w:lang w:eastAsia="zh-CN"/>
        </w:rPr>
        <w:t>心</w:t>
      </w:r>
      <w:r>
        <w:rPr>
          <w:rFonts w:hint="eastAsia" w:ascii="仿宋_GB2312" w:hAnsi="仿宋_GB2312" w:eastAsia="仿宋_GB2312"/>
          <w:snapToGrid/>
          <w:color w:val="auto"/>
          <w:sz w:val="32"/>
          <w:highlight w:val="none"/>
          <w:u w:val="none" w:color="auto"/>
          <w:lang w:eastAsia="zh-CN"/>
        </w:rPr>
        <w:t>原则上应为独立法人实体，</w:t>
      </w:r>
      <w:r>
        <w:rPr>
          <w:rFonts w:hint="eastAsia" w:ascii="仿宋_GB2312" w:hAnsi="仿宋_GB2312" w:eastAsia="仿宋_GB2312"/>
          <w:color w:val="auto"/>
          <w:sz w:val="32"/>
          <w:szCs w:val="32"/>
          <w:highlight w:val="none"/>
          <w:u w:val="none" w:color="auto"/>
        </w:rPr>
        <w:t>可以采取企业、社会服务机构等不同类型的法人实体。前期暂不具备注册法人实体条件的，</w:t>
      </w:r>
      <w:r>
        <w:rPr>
          <w:rFonts w:hint="eastAsia" w:ascii="仿宋_GB2312" w:hAnsi="仿宋_GB2312" w:eastAsia="仿宋_GB2312"/>
          <w:color w:val="auto"/>
          <w:sz w:val="32"/>
          <w:szCs w:val="32"/>
          <w:highlight w:val="none"/>
          <w:u w:val="none" w:color="auto"/>
          <w:lang w:eastAsia="zh-CN"/>
        </w:rPr>
        <w:t>可以由</w:t>
      </w:r>
      <w:r>
        <w:rPr>
          <w:rFonts w:hint="eastAsia" w:ascii="仿宋_GB2312" w:hAnsi="仿宋_GB2312" w:eastAsia="仿宋_GB2312"/>
          <w:color w:val="auto"/>
          <w:sz w:val="32"/>
          <w:szCs w:val="32"/>
          <w:highlight w:val="none"/>
          <w:u w:val="none" w:color="auto"/>
        </w:rPr>
        <w:t>人财物相对独立的内设机构</w:t>
      </w:r>
      <w:r>
        <w:rPr>
          <w:rFonts w:hint="eastAsia" w:ascii="仿宋_GB2312" w:hAnsi="仿宋_GB2312" w:eastAsia="仿宋_GB2312"/>
          <w:color w:val="auto"/>
          <w:sz w:val="32"/>
          <w:szCs w:val="32"/>
          <w:highlight w:val="none"/>
          <w:u w:val="none" w:color="auto"/>
          <w:lang w:eastAsia="zh-CN"/>
        </w:rPr>
        <w:t>逐渐向</w:t>
      </w:r>
      <w:r>
        <w:rPr>
          <w:rFonts w:hint="eastAsia" w:ascii="仿宋_GB2312" w:hAnsi="仿宋_GB2312" w:eastAsia="仿宋_GB2312"/>
          <w:color w:val="auto"/>
          <w:sz w:val="32"/>
          <w:szCs w:val="32"/>
          <w:highlight w:val="none"/>
          <w:u w:val="none" w:color="auto"/>
        </w:rPr>
        <w:t>独立法人实体</w:t>
      </w:r>
      <w:r>
        <w:rPr>
          <w:rFonts w:hint="eastAsia" w:ascii="仿宋_GB2312" w:hAnsi="仿宋_GB2312" w:eastAsia="仿宋_GB2312"/>
          <w:color w:val="auto"/>
          <w:sz w:val="32"/>
          <w:szCs w:val="32"/>
          <w:highlight w:val="none"/>
          <w:u w:val="none" w:color="auto"/>
          <w:lang w:eastAsia="zh-CN"/>
        </w:rPr>
        <w:t>过渡</w:t>
      </w:r>
      <w:r>
        <w:rPr>
          <w:rFonts w:hint="eastAsia" w:ascii="仿宋_GB2312" w:hAnsi="仿宋_GB2312" w:eastAsia="仿宋_GB2312"/>
          <w:color w:val="auto"/>
          <w:sz w:val="32"/>
          <w:szCs w:val="32"/>
          <w:highlight w:val="none"/>
          <w:u w:val="none" w:color="auto"/>
        </w:rPr>
        <w:t>。</w:t>
      </w:r>
    </w:p>
    <w:p>
      <w:pPr>
        <w:pStyle w:val="6"/>
        <w:keepNext w:val="0"/>
        <w:keepLines w:val="0"/>
        <w:pageBreakBefore w:val="0"/>
        <w:widowControl/>
        <w:shd w:val="clear" w:color="auto" w:fill="auto"/>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640" w:firstLineChars="200"/>
        <w:jc w:val="left"/>
        <w:textAlignment w:val="auto"/>
        <w:outlineLvl w:val="9"/>
        <w:rPr>
          <w:rFonts w:hint="eastAsia" w:ascii="FangSong_GB2312" w:hAnsi="FangSong_GB2312" w:eastAsia="FangSong_GB2312"/>
          <w:color w:val="auto"/>
          <w:sz w:val="32"/>
          <w:szCs w:val="32"/>
          <w:u w:val="none" w:color="auto"/>
        </w:rPr>
      </w:pPr>
      <w:r>
        <w:rPr>
          <w:rFonts w:hint="eastAsia" w:ascii="CESI仿宋-GB2312" w:hAnsi="CESI仿宋-GB2312" w:eastAsia="CESI仿宋-GB2312" w:cs="CESI仿宋-GB2312"/>
          <w:b/>
          <w:bCs/>
          <w:sz w:val="32"/>
          <w:szCs w:val="32"/>
        </w:rPr>
        <w:t>第十三条</w:t>
      </w:r>
      <w:r>
        <w:rPr>
          <w:rFonts w:hint="eastAsia" w:ascii="CESI仿宋-GB2312" w:hAnsi="CESI仿宋-GB2312" w:eastAsia="CESI仿宋-GB2312" w:cs="CESI仿宋-GB2312"/>
          <w:b/>
          <w:bCs/>
          <w:sz w:val="32"/>
          <w:szCs w:val="32"/>
          <w:lang w:val="en-US" w:eastAsia="zh-CN"/>
        </w:rPr>
        <w:t xml:space="preserve"> </w:t>
      </w:r>
      <w:r>
        <w:rPr>
          <w:rFonts w:hint="eastAsia" w:ascii="FangSong_GB2312" w:hAnsi="FangSong_GB2312" w:eastAsia="FangSong_GB2312" w:cs="FangSong_GB2312"/>
          <w:color w:val="auto"/>
          <w:kern w:val="2"/>
          <w:sz w:val="32"/>
          <w:szCs w:val="32"/>
          <w:lang w:eastAsia="zh-CN"/>
        </w:rPr>
        <w:t>市</w:t>
      </w:r>
      <w:r>
        <w:rPr>
          <w:rFonts w:hint="eastAsia" w:ascii="FangSong_GB2312" w:hAnsi="FangSong_GB2312" w:eastAsia="FangSong_GB2312" w:cs="FangSong_GB2312"/>
          <w:color w:val="auto"/>
          <w:kern w:val="2"/>
          <w:sz w:val="32"/>
          <w:szCs w:val="32"/>
        </w:rPr>
        <w:t>创中心依照章程管理，</w:t>
      </w:r>
      <w:r>
        <w:rPr>
          <w:rFonts w:hint="eastAsia" w:ascii="FangSong_GB2312" w:hAnsi="FangSong_GB2312" w:eastAsia="FangSong_GB2312"/>
          <w:snapToGrid/>
          <w:sz w:val="32"/>
          <w:lang w:eastAsia="zh-CN"/>
        </w:rPr>
        <w:t>实行理事会（董事会）决策制、中心主任（总经理）负责制、专家委员会咨询制，</w:t>
      </w:r>
      <w:r>
        <w:rPr>
          <w:rFonts w:hint="eastAsia" w:ascii="FangSong_GB2312" w:hAnsi="FangSong_GB2312" w:eastAsia="FangSong_GB2312"/>
          <w:sz w:val="32"/>
          <w:szCs w:val="32"/>
        </w:rPr>
        <w:t>形成企业、高等学校、科研院所、政府等多方共同建设、共同管理、共同运营、良性互动的内部</w:t>
      </w:r>
      <w:r>
        <w:rPr>
          <w:rFonts w:hint="eastAsia" w:ascii="FangSong_GB2312" w:hAnsi="FangSong_GB2312" w:eastAsia="FangSong_GB2312"/>
          <w:sz w:val="32"/>
          <w:szCs w:val="32"/>
          <w:lang w:eastAsia="zh-CN"/>
        </w:rPr>
        <w:t>管</w:t>
      </w:r>
      <w:r>
        <w:rPr>
          <w:rFonts w:hint="eastAsia" w:ascii="FangSong_GB2312" w:hAnsi="FangSong_GB2312" w:eastAsia="FangSong_GB2312"/>
          <w:sz w:val="32"/>
          <w:szCs w:val="32"/>
        </w:rPr>
        <w:t>理</w:t>
      </w:r>
      <w:r>
        <w:rPr>
          <w:rFonts w:hint="eastAsia" w:ascii="FangSong_GB2312" w:hAnsi="FangSong_GB2312" w:eastAsia="FangSong_GB2312"/>
          <w:sz w:val="32"/>
          <w:szCs w:val="32"/>
          <w:lang w:eastAsia="zh-CN"/>
        </w:rPr>
        <w:t>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第十四条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创中心实行固定与流动相结合的人员聘用制度，吸纳集聚优秀研发人才，建立健全人员聘用、职称评聘、薪酬制度和奖励激励机制，加强研发人才团队建设。应不断完善研究开发、中间试验、分析检测等设施和条件。应全面落实科技成果转化奖励、股权分红激励等政策措施，建立市场化的绩效评价与收入分配激励机制。应充分利用依托高校、科研院所、企业的优势资源，协同开展关键共性技术攻关、成果转移转化和技术创新服务，按照规定开展科普工作。应加强知识产权保护和运用，科研人目取得的职务发明成果均应标注</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创中心名称。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第十五条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创中心运行期间需变更名称、依托单位或其化重大事项的，应提出书面申请，经归口管理单位审核后报</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w:t>
      </w:r>
      <w:r>
        <w:rPr>
          <w:rFonts w:hint="eastAsia" w:ascii="CESI仿宋-GB2312" w:hAnsi="CESI仿宋-GB2312" w:eastAsia="CESI仿宋-GB2312" w:cs="CESI仿宋-GB2312"/>
          <w:sz w:val="32"/>
          <w:szCs w:val="32"/>
          <w:lang w:eastAsia="zh-CN"/>
        </w:rPr>
        <w:t>技局</w:t>
      </w:r>
      <w:r>
        <w:rPr>
          <w:rFonts w:hint="eastAsia" w:ascii="CESI仿宋-GB2312" w:hAnsi="CESI仿宋-GB2312" w:eastAsia="CESI仿宋-GB2312" w:cs="CESI仿宋-GB2312"/>
          <w:sz w:val="32"/>
          <w:szCs w:val="32"/>
        </w:rPr>
        <w:t>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rPr>
        <w:t>第五章 考核评估与支持措施</w:t>
      </w:r>
    </w:p>
    <w:p>
      <w:pPr>
        <w:keepNext w:val="0"/>
        <w:keepLines w:val="0"/>
        <w:pageBreakBefore w:val="0"/>
        <w:kinsoku/>
        <w:wordWrap/>
        <w:overflowPunct/>
        <w:topLinePunct w:val="0"/>
        <w:autoSpaceDE/>
        <w:bidi w:val="0"/>
        <w:adjustRightInd/>
        <w:snapToGrid/>
        <w:spacing w:before="0" w:beforeLines="0" w:after="0" w:afterLines="0" w:line="579" w:lineRule="exact"/>
        <w:ind w:left="0" w:leftChars="0" w:right="0" w:righ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第十</w:t>
      </w:r>
      <w:r>
        <w:rPr>
          <w:rFonts w:hint="eastAsia" w:ascii="CESI仿宋-GB2312" w:hAnsi="CESI仿宋-GB2312" w:eastAsia="CESI仿宋-GB2312" w:cs="CESI仿宋-GB2312"/>
          <w:b/>
          <w:bCs/>
          <w:sz w:val="32"/>
          <w:szCs w:val="32"/>
          <w:lang w:eastAsia="zh-CN"/>
        </w:rPr>
        <w:t>六</w:t>
      </w:r>
      <w:r>
        <w:rPr>
          <w:rFonts w:hint="eastAsia" w:ascii="CESI仿宋-GB2312" w:hAnsi="CESI仿宋-GB2312" w:eastAsia="CESI仿宋-GB2312" w:cs="CESI仿宋-GB2312"/>
          <w:b/>
          <w:bCs/>
          <w:sz w:val="32"/>
          <w:szCs w:val="32"/>
        </w:rPr>
        <w:t>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创中心实行动态管理，引入竞争机制，定期考核评估，考核评估结果是政策支持以及动态调整的重要依据。</w:t>
      </w:r>
      <w:r>
        <w:rPr>
          <w:rFonts w:hint="eastAsia" w:ascii="FangSong_GB2312" w:hAnsi="FangSong_GB2312" w:eastAsia="FangSong_GB2312"/>
          <w:b w:val="0"/>
          <w:bCs w:val="0"/>
          <w:sz w:val="32"/>
          <w:szCs w:val="32"/>
        </w:rPr>
        <w:t>中心通过认定后，</w:t>
      </w:r>
      <w:r>
        <w:rPr>
          <w:rFonts w:hint="eastAsia" w:ascii="FangSong_GB2312" w:hAnsi="FangSong_GB2312" w:eastAsia="FangSong_GB2312"/>
          <w:b w:val="0"/>
          <w:bCs w:val="0"/>
          <w:sz w:val="32"/>
          <w:szCs w:val="32"/>
          <w:lang w:eastAsia="zh-CN"/>
        </w:rPr>
        <w:t>市</w:t>
      </w:r>
      <w:r>
        <w:rPr>
          <w:rFonts w:hint="eastAsia" w:ascii="FangSong_GB2312" w:hAnsi="FangSong_GB2312" w:eastAsia="FangSong_GB2312"/>
          <w:b w:val="0"/>
          <w:bCs w:val="0"/>
          <w:sz w:val="32"/>
          <w:szCs w:val="32"/>
        </w:rPr>
        <w:t>科技</w:t>
      </w:r>
      <w:r>
        <w:rPr>
          <w:rFonts w:hint="eastAsia" w:ascii="FangSong_GB2312" w:hAnsi="FangSong_GB2312" w:eastAsia="FangSong_GB2312"/>
          <w:b w:val="0"/>
          <w:bCs w:val="0"/>
          <w:sz w:val="32"/>
          <w:szCs w:val="32"/>
          <w:lang w:val="en-US" w:eastAsia="zh-CN"/>
        </w:rPr>
        <w:t>局</w:t>
      </w:r>
      <w:r>
        <w:rPr>
          <w:rFonts w:hint="eastAsia" w:ascii="FangSong_GB2312" w:hAnsi="FangSong_GB2312" w:eastAsia="FangSong_GB2312"/>
          <w:b w:val="0"/>
          <w:bCs w:val="0"/>
          <w:sz w:val="32"/>
          <w:szCs w:val="32"/>
        </w:rPr>
        <w:t>以三年为周期</w:t>
      </w:r>
      <w:r>
        <w:rPr>
          <w:rFonts w:hint="eastAsia" w:ascii="FangSong_GB2312" w:hAnsi="FangSong_GB2312" w:eastAsia="FangSong_GB2312"/>
          <w:b w:val="0"/>
          <w:bCs w:val="0"/>
          <w:sz w:val="32"/>
          <w:szCs w:val="32"/>
          <w:lang w:eastAsia="zh-CN"/>
        </w:rPr>
        <w:t>，</w:t>
      </w:r>
      <w:r>
        <w:rPr>
          <w:rFonts w:hint="eastAsia" w:ascii="FangSong_GB2312" w:hAnsi="FangSong_GB2312" w:eastAsia="FangSong_GB2312"/>
          <w:b w:val="0"/>
          <w:bCs w:val="0"/>
          <w:sz w:val="32"/>
          <w:szCs w:val="32"/>
          <w:lang w:val="en-US" w:eastAsia="zh-CN"/>
        </w:rPr>
        <w:t>组织专家</w:t>
      </w:r>
      <w:r>
        <w:rPr>
          <w:rFonts w:hint="eastAsia" w:ascii="FangSong_GB2312" w:hAnsi="FangSong_GB2312" w:eastAsia="FangSong_GB2312"/>
          <w:b w:val="0"/>
          <w:bCs w:val="0"/>
          <w:sz w:val="32"/>
          <w:szCs w:val="32"/>
        </w:rPr>
        <w:t>对中心进行定期绩效评估。</w:t>
      </w:r>
      <w:r>
        <w:rPr>
          <w:rFonts w:hint="eastAsia" w:ascii="FangSong_GB2312" w:hAnsi="FangSong_GB2312" w:eastAsia="FangSong_GB2312"/>
          <w:b w:val="0"/>
          <w:bCs w:val="0"/>
          <w:sz w:val="32"/>
          <w:szCs w:val="32"/>
          <w:lang w:eastAsia="zh-CN"/>
        </w:rPr>
        <w:t>参考</w:t>
      </w:r>
      <w:r>
        <w:rPr>
          <w:rFonts w:hint="eastAsia" w:ascii="FangSong_GB2312" w:hAnsi="FangSong_GB2312" w:eastAsia="FangSong_GB2312"/>
          <w:b w:val="0"/>
          <w:bCs w:val="0"/>
          <w:sz w:val="32"/>
          <w:szCs w:val="32"/>
        </w:rPr>
        <w:t>评估结果，决定</w:t>
      </w:r>
      <w:r>
        <w:rPr>
          <w:rFonts w:hint="eastAsia" w:ascii="FangSong_GB2312" w:hAnsi="FangSong_GB2312" w:eastAsia="FangSong_GB2312"/>
          <w:b w:val="0"/>
          <w:bCs w:val="0"/>
          <w:sz w:val="32"/>
          <w:szCs w:val="32"/>
          <w:lang w:eastAsia="zh-CN"/>
        </w:rPr>
        <w:t>保留</w:t>
      </w:r>
      <w:r>
        <w:rPr>
          <w:rFonts w:hint="eastAsia" w:ascii="FangSong_GB2312" w:hAnsi="FangSong_GB2312" w:eastAsia="FangSong_GB2312"/>
          <w:b w:val="0"/>
          <w:bCs w:val="0"/>
          <w:sz w:val="32"/>
          <w:szCs w:val="32"/>
        </w:rPr>
        <w:t>、整改或撤销等事项。对运行良好、成绩突出的，市科技计划项目给予重点支持，并优先推荐申报省级技术创新中心。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第</w:t>
      </w:r>
      <w:r>
        <w:rPr>
          <w:rFonts w:hint="eastAsia" w:ascii="CESI仿宋-GB2312" w:hAnsi="CESI仿宋-GB2312" w:eastAsia="CESI仿宋-GB2312" w:cs="CESI仿宋-GB2312"/>
          <w:b/>
          <w:bCs/>
          <w:sz w:val="32"/>
          <w:szCs w:val="32"/>
          <w:lang w:eastAsia="zh-CN"/>
        </w:rPr>
        <w:t>十七</w:t>
      </w:r>
      <w:r>
        <w:rPr>
          <w:rFonts w:hint="eastAsia" w:ascii="CESI仿宋-GB2312" w:hAnsi="CESI仿宋-GB2312" w:eastAsia="CESI仿宋-GB2312" w:cs="CESI仿宋-GB2312"/>
          <w:b/>
          <w:bCs/>
          <w:sz w:val="32"/>
          <w:szCs w:val="32"/>
        </w:rPr>
        <w:t>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直有关部门和各</w:t>
      </w:r>
      <w:r>
        <w:rPr>
          <w:rFonts w:hint="eastAsia" w:ascii="CESI仿宋-GB2312" w:hAnsi="CESI仿宋-GB2312" w:eastAsia="CESI仿宋-GB2312" w:cs="CESI仿宋-GB2312"/>
          <w:sz w:val="32"/>
          <w:szCs w:val="32"/>
          <w:lang w:eastAsia="zh-CN"/>
        </w:rPr>
        <w:t>县（市、区）</w:t>
      </w:r>
      <w:r>
        <w:rPr>
          <w:rFonts w:hint="eastAsia" w:ascii="CESI仿宋-GB2312" w:hAnsi="CESI仿宋-GB2312" w:eastAsia="CESI仿宋-GB2312" w:cs="CESI仿宋-GB2312"/>
          <w:sz w:val="32"/>
          <w:szCs w:val="32"/>
        </w:rPr>
        <w:t>支持</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创中心建设，主要支持措施有：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一</w:t>
      </w:r>
      <w:r>
        <w:rPr>
          <w:rFonts w:hint="eastAsia" w:ascii="CESI仿宋-GB2312" w:hAnsi="CESI仿宋-GB2312" w:eastAsia="CESI仿宋-GB2312" w:cs="CESI仿宋-GB2312"/>
          <w:sz w:val="32"/>
          <w:szCs w:val="32"/>
        </w:rPr>
        <w:t>）采取定向委托等方式，支持</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创中心牵头承担</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级科技计划项目，组建创新联合体，开展关键核心技术攻关和成果转化。</w:t>
      </w:r>
    </w:p>
    <w:p>
      <w:pPr>
        <w:keepNext w:val="0"/>
        <w:keepLines w:val="0"/>
        <w:pageBreakBefore w:val="0"/>
        <w:kinsoku/>
        <w:wordWrap/>
        <w:overflowPunct/>
        <w:topLinePunct w:val="0"/>
        <w:autoSpaceDE/>
        <w:bidi w:val="0"/>
        <w:adjustRightInd/>
        <w:snapToGrid/>
        <w:spacing w:before="0" w:beforeLines="0" w:after="0" w:afterLines="0" w:line="579" w:lineRule="exact"/>
        <w:ind w:left="0" w:leftChars="0" w:right="0" w:righ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二</w:t>
      </w:r>
      <w:r>
        <w:rPr>
          <w:rFonts w:hint="eastAsia" w:ascii="CESI仿宋-GB2312" w:hAnsi="CESI仿宋-GB2312" w:eastAsia="CESI仿宋-GB2312" w:cs="CESI仿宋-GB2312"/>
          <w:sz w:val="32"/>
          <w:szCs w:val="32"/>
        </w:rPr>
        <w:t>）鼓励和支持以</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创中心为基础，申报</w:t>
      </w:r>
      <w:r>
        <w:rPr>
          <w:rFonts w:hint="eastAsia" w:ascii="CESI仿宋-GB2312" w:hAnsi="CESI仿宋-GB2312" w:eastAsia="CESI仿宋-GB2312" w:cs="CESI仿宋-GB2312"/>
          <w:sz w:val="32"/>
          <w:szCs w:val="32"/>
          <w:lang w:eastAsia="zh-CN"/>
        </w:rPr>
        <w:t>省</w:t>
      </w:r>
      <w:r>
        <w:rPr>
          <w:rFonts w:hint="eastAsia" w:ascii="CESI仿宋-GB2312" w:hAnsi="CESI仿宋-GB2312" w:eastAsia="CESI仿宋-GB2312" w:cs="CESI仿宋-GB2312"/>
          <w:sz w:val="32"/>
          <w:szCs w:val="32"/>
        </w:rPr>
        <w:t>级创新平台基地建设。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rPr>
        <w:t>第六章 附则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CESI仿宋-GB2312" w:hAnsi="CESI仿宋-GB2312" w:eastAsia="CESI仿宋-GB2312" w:cs="CESI仿宋-GB2312"/>
          <w:b/>
          <w:bCs/>
          <w:sz w:val="32"/>
          <w:szCs w:val="32"/>
        </w:rPr>
        <w:t>第十八条</w:t>
      </w:r>
      <w:r>
        <w:rPr>
          <w:rFonts w:hint="eastAsia" w:ascii="CESI仿宋-GB2312" w:hAnsi="CESI仿宋-GB2312" w:eastAsia="CESI仿宋-GB2312" w:cs="CESI仿宋-GB2312"/>
          <w:sz w:val="32"/>
          <w:szCs w:val="32"/>
        </w:rPr>
        <w:t xml:space="preserve"> 本办法由</w:t>
      </w:r>
      <w:r>
        <w:rPr>
          <w:rFonts w:hint="eastAsia" w:ascii="CESI仿宋-GB2312" w:hAnsi="CESI仿宋-GB2312" w:eastAsia="CESI仿宋-GB2312" w:cs="CESI仿宋-GB2312"/>
          <w:sz w:val="32"/>
          <w:szCs w:val="32"/>
          <w:lang w:eastAsia="zh-CN"/>
        </w:rPr>
        <w:t>市</w:t>
      </w:r>
      <w:r>
        <w:rPr>
          <w:rFonts w:hint="eastAsia" w:ascii="CESI仿宋-GB2312" w:hAnsi="CESI仿宋-GB2312" w:eastAsia="CESI仿宋-GB2312" w:cs="CESI仿宋-GB2312"/>
          <w:sz w:val="32"/>
          <w:szCs w:val="32"/>
        </w:rPr>
        <w:t>科技</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负责解释。本办法自</w:t>
      </w:r>
      <w:r>
        <w:rPr>
          <w:rFonts w:hint="eastAsia" w:ascii="CESI仿宋-GB2312" w:hAnsi="CESI仿宋-GB2312" w:eastAsia="CESI仿宋-GB2312" w:cs="CESI仿宋-GB2312"/>
          <w:sz w:val="32"/>
          <w:szCs w:val="32"/>
          <w:lang w:eastAsia="zh-CN"/>
        </w:rPr>
        <w:t>发布之日</w:t>
      </w:r>
      <w:r>
        <w:rPr>
          <w:rFonts w:hint="eastAsia" w:ascii="CESI仿宋-GB2312" w:hAnsi="CESI仿宋-GB2312" w:eastAsia="CESI仿宋-GB2312" w:cs="CESI仿宋-GB2312"/>
          <w:sz w:val="32"/>
          <w:szCs w:val="32"/>
        </w:rPr>
        <w:t>起施行，有效期</w:t>
      </w:r>
      <w:r>
        <w:rPr>
          <w:rFonts w:hint="eastAsia" w:ascii="CESI仿宋-GB2312" w:hAnsi="CESI仿宋-GB2312" w:eastAsia="CESI仿宋-GB2312" w:cs="CESI仿宋-GB2312"/>
          <w:b w:val="0"/>
          <w:bCs w:val="0"/>
          <w:color w:val="000000" w:themeColor="text1"/>
          <w:sz w:val="32"/>
          <w:szCs w:val="32"/>
          <w14:textFill>
            <w14:solidFill>
              <w14:schemeClr w14:val="tx1"/>
            </w14:solidFill>
          </w14:textFill>
        </w:rPr>
        <w:t>五年</w:t>
      </w:r>
      <w:r>
        <w:rPr>
          <w:rFonts w:hint="eastAsia" w:ascii="CESI仿宋-GB2312" w:hAnsi="CESI仿宋-GB2312" w:eastAsia="CESI仿宋-GB2312" w:cs="CESI仿宋-GB2312"/>
          <w:sz w:val="32"/>
          <w:szCs w:val="32"/>
        </w:rPr>
        <w:t>，原《</w:t>
      </w:r>
      <w:r>
        <w:rPr>
          <w:rFonts w:hint="eastAsia" w:ascii="CESI仿宋-GB2312" w:hAnsi="CESI仿宋-GB2312" w:eastAsia="CESI仿宋-GB2312" w:cs="CESI仿宋-GB2312"/>
          <w:sz w:val="32"/>
          <w:szCs w:val="32"/>
          <w:lang w:eastAsia="zh-CN"/>
        </w:rPr>
        <w:t>朔州市</w:t>
      </w:r>
      <w:r>
        <w:rPr>
          <w:rFonts w:hint="eastAsia" w:ascii="CESI仿宋-GB2312" w:hAnsi="CESI仿宋-GB2312" w:eastAsia="CESI仿宋-GB2312" w:cs="CESI仿宋-GB2312"/>
          <w:sz w:val="32"/>
          <w:szCs w:val="32"/>
        </w:rPr>
        <w:t>技术创新中心管理办法（试行）》（</w:t>
      </w:r>
      <w:r>
        <w:rPr>
          <w:rFonts w:hint="eastAsia" w:ascii="CESI仿宋-GB2312" w:hAnsi="CESI仿宋-GB2312" w:eastAsia="CESI仿宋-GB2312" w:cs="CESI仿宋-GB2312"/>
          <w:sz w:val="32"/>
          <w:szCs w:val="32"/>
          <w:lang w:eastAsia="zh-CN"/>
        </w:rPr>
        <w:t>朔</w:t>
      </w:r>
      <w:r>
        <w:rPr>
          <w:rFonts w:hint="eastAsia" w:ascii="CESI仿宋-GB2312" w:hAnsi="CESI仿宋-GB2312" w:eastAsia="CESI仿宋-GB2312" w:cs="CESI仿宋-GB2312"/>
          <w:sz w:val="32"/>
          <w:szCs w:val="32"/>
        </w:rPr>
        <w:t>科发</w:t>
      </w:r>
      <w:r>
        <w:rPr>
          <w:rFonts w:hint="eastAsia" w:ascii="CESI仿宋-GB2312" w:hAnsi="CESI仿宋-GB2312" w:eastAsia="CESI仿宋-GB2312" w:cs="CESI仿宋-GB2312"/>
          <w:sz w:val="32"/>
          <w:szCs w:val="32"/>
          <w:lang w:eastAsia="zh-CN"/>
        </w:rPr>
        <w:t>〔202</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lang w:eastAsia="zh-CN"/>
        </w:rPr>
        <w:t>号</w:t>
      </w:r>
      <w:r>
        <w:rPr>
          <w:rFonts w:hint="eastAsia" w:ascii="CESI仿宋-GB2312" w:hAnsi="CESI仿宋-GB2312" w:eastAsia="CESI仿宋-GB2312" w:cs="CESI仿宋-GB2312"/>
          <w:sz w:val="32"/>
          <w:szCs w:val="32"/>
        </w:rPr>
        <w:t>）同时废止。</w:t>
      </w:r>
    </w:p>
    <w:p>
      <w:pPr>
        <w:keepNext w:val="0"/>
        <w:keepLines w:val="0"/>
        <w:pageBreakBefore w:val="0"/>
        <w:kinsoku/>
        <w:wordWrap/>
        <w:overflowPunct/>
        <w:topLinePunct w:val="0"/>
        <w:autoSpaceDE/>
        <w:bidi w:val="0"/>
        <w:adjustRightInd/>
        <w:snapToGrid/>
        <w:spacing w:before="0" w:beforeLines="0" w:after="0" w:afterLines="0" w:line="579" w:lineRule="exact"/>
        <w:ind w:left="0" w:leftChars="0" w:right="0" w:rightChars="0" w:firstLine="640" w:firstLineChars="200"/>
        <w:textAlignment w:val="auto"/>
        <w:rPr>
          <w:rFonts w:hint="eastAsia" w:ascii="CESI仿宋-GB2312" w:hAnsi="CESI仿宋-GB2312" w:eastAsia="CESI仿宋-GB2312" w:cs="CESI仿宋-GB2312"/>
          <w:color w:val="0000FF"/>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rPr>
      </w:pPr>
    </w:p>
    <w:p/>
    <w:sectPr>
      <w:pgSz w:w="11906" w:h="16838"/>
      <w:pgMar w:top="2098" w:right="1474" w:bottom="113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FangSong_GB2312">
    <w:altName w:val="方正仿宋_GBK"/>
    <w:panose1 w:val="02010609030101010101"/>
    <w:charset w:val="00"/>
    <w:family w:val="auto"/>
    <w:pitch w:val="default"/>
    <w:sig w:usb0="00000000" w:usb1="00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B44D1"/>
    <w:rsid w:val="7FFB44D1"/>
    <w:rsid w:val="E3F96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rPr>
      <w:rFonts w:eastAsia="宋体"/>
    </w:rPr>
  </w:style>
  <w:style w:type="paragraph" w:customStyle="1" w:styleId="5">
    <w:name w:val="样式4"/>
    <w:basedOn w:val="1"/>
    <w:qFormat/>
    <w:uiPriority w:val="0"/>
    <w:rPr>
      <w:rFonts w:ascii="等线" w:hAnsi="等线" w:eastAsia="CESI仿宋-GB2312"/>
      <w:sz w:val="44"/>
      <w:szCs w:val="22"/>
    </w:rPr>
  </w:style>
  <w:style w:type="paragraph" w:customStyle="1"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2025-05-13T17:25:00Z</dcterms:created>
  <dc:creator> </dc:creator>
  <cp:lastModifiedBy> </cp:lastModifiedBy>
  <dcterms:modified xsi:type="dcterms:W3CDTF">2025-05-13T17:27:33Z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