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 1</w:t>
      </w:r>
    </w:p>
    <w:p>
      <w:pPr>
        <w:pStyle w:val="3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山西道地中药材产业集群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2025年建设情况表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002"/>
        <w:gridCol w:w="2365"/>
        <w:gridCol w:w="7825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1002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项目县</w:t>
            </w:r>
          </w:p>
        </w:tc>
        <w:tc>
          <w:tcPr>
            <w:tcW w:w="2365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实施主体</w:t>
            </w:r>
          </w:p>
        </w:tc>
        <w:tc>
          <w:tcPr>
            <w:tcW w:w="7825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864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中央资金（万元））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0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4"/>
                <w:szCs w:val="24"/>
                <w:u w:val="none"/>
                <w:lang w:val="en-US" w:eastAsia="zh-CN"/>
              </w:rPr>
              <w:t>山西农业大学经济作物研究所</w:t>
            </w:r>
          </w:p>
        </w:tc>
        <w:tc>
          <w:tcPr>
            <w:tcW w:w="7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种质资源圃保存能力提升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良种选育基础设施建设。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0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阳曲县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4"/>
                <w:szCs w:val="24"/>
                <w:u w:val="none"/>
                <w:lang w:val="en-US" w:eastAsia="zh-CN"/>
              </w:rPr>
              <w:t>山西和仁堂中药饮片有限责任公司</w:t>
            </w:r>
          </w:p>
        </w:tc>
        <w:tc>
          <w:tcPr>
            <w:tcW w:w="782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sz w:val="24"/>
                <w:szCs w:val="24"/>
                <w:u w:val="none"/>
              </w:rPr>
              <w:t>购置原子吸收分光光度计等部分产品研发设备。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02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应县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应县正北堂芪业有限公司</w:t>
            </w:r>
          </w:p>
        </w:tc>
        <w:tc>
          <w:tcPr>
            <w:tcW w:w="7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建设黄芪化妆品钢结构车间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区域品牌宣传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0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应县千里马农业开发有限公司</w:t>
            </w:r>
          </w:p>
        </w:tc>
        <w:tc>
          <w:tcPr>
            <w:tcW w:w="7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建设黄芪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加工车间。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02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灵石县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山西坤润农业科技有限公司</w:t>
            </w:r>
          </w:p>
        </w:tc>
        <w:tc>
          <w:tcPr>
            <w:tcW w:w="782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建设中药材精深加工车间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与科研院校合作研发药食同源产品等。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6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00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灵石县坤润农林专业合作社</w:t>
            </w:r>
          </w:p>
        </w:tc>
        <w:tc>
          <w:tcPr>
            <w:tcW w:w="782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建设柴胡、黄芩等标准化试验示范基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地，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开展药材推广营销等。</w:t>
            </w:r>
          </w:p>
        </w:tc>
        <w:tc>
          <w:tcPr>
            <w:tcW w:w="186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00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平顺县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山西正来制药有限公司</w:t>
            </w:r>
          </w:p>
        </w:tc>
        <w:tc>
          <w:tcPr>
            <w:tcW w:w="7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口服固体制剂车间和丸剂车间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及相关配套设施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开展经典名方中药产品和同名同方中药产品开发及引进等。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00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沁源县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山西林溪种植股份有限公司</w:t>
            </w:r>
          </w:p>
        </w:tc>
        <w:tc>
          <w:tcPr>
            <w:tcW w:w="7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新建加工仓储车间、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检验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检测中心、实验室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主体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结构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00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陵川县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山西绿之金制药有限公司</w:t>
            </w:r>
          </w:p>
        </w:tc>
        <w:tc>
          <w:tcPr>
            <w:tcW w:w="7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用于部分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中药材阴凉库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的建设。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002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沁水县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0"/>
                <w:sz w:val="24"/>
                <w:szCs w:val="24"/>
                <w:u w:val="none"/>
                <w:lang w:val="en-US" w:eastAsia="zh-CN"/>
              </w:rPr>
              <w:t>山西沁河大来药业有限公司</w:t>
            </w:r>
          </w:p>
        </w:tc>
        <w:tc>
          <w:tcPr>
            <w:tcW w:w="7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购置粉碎机、制丸机等各类中药制剂加工设备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00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沁水县十里八香中药材种植专业合作社</w:t>
            </w:r>
          </w:p>
        </w:tc>
        <w:tc>
          <w:tcPr>
            <w:tcW w:w="782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建设党参育种基地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地黄种植，购置农机具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186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0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侯马市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山西旺龙药业集团有限公司</w:t>
            </w:r>
          </w:p>
        </w:tc>
        <w:tc>
          <w:tcPr>
            <w:tcW w:w="7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lang w:val="en-US" w:eastAsia="zh-CN" w:bidi="ar-SA"/>
              </w:rPr>
              <w:t>建设</w:t>
            </w:r>
            <w:r>
              <w:rPr>
                <w:rFonts w:hint="eastAsia" w:ascii="宋体" w:cs="宋体"/>
                <w:color w:val="auto"/>
                <w:sz w:val="24"/>
                <w:lang w:bidi="ar-SA"/>
              </w:rPr>
              <w:t>中药材仓储中心</w:t>
            </w:r>
            <w:r>
              <w:rPr>
                <w:rFonts w:hint="eastAsia" w:ascii="宋体" w:cs="宋体"/>
                <w:color w:val="auto"/>
                <w:sz w:val="24"/>
                <w:lang w:val="en-US" w:eastAsia="zh-CN" w:bidi="ar-SA"/>
              </w:rPr>
              <w:t>主体。和北京科技职业大学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联合，</w:t>
            </w:r>
            <w:r>
              <w:rPr>
                <w:rFonts w:hint="eastAsia" w:ascii="宋体" w:cs="宋体"/>
                <w:color w:val="auto"/>
                <w:sz w:val="24"/>
                <w:lang w:val="en-US" w:eastAsia="zh-CN" w:bidi="ar-SA"/>
              </w:rPr>
              <w:t>针对功能性食品进行合作研发。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00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永和县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永和县地之源农产品购销有限公司</w:t>
            </w:r>
          </w:p>
        </w:tc>
        <w:tc>
          <w:tcPr>
            <w:tcW w:w="7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cs="宋体"/>
                <w:color w:val="auto"/>
                <w:sz w:val="24"/>
                <w:lang w:val="en-US" w:eastAsia="zh-CN" w:bidi="ar-SA"/>
              </w:rPr>
              <w:t>购买酸枣仁、枣叶茶、酸枣仁粉等加工设备</w:t>
            </w:r>
            <w:r>
              <w:rPr>
                <w:rFonts w:hint="eastAsia" w:ascii="宋体" w:cs="宋体"/>
                <w:color w:val="auto"/>
                <w:sz w:val="24"/>
                <w:lang w:val="en-US" w:eastAsia="zh-CN" w:bidi="ar-SA"/>
              </w:rPr>
              <w:t>；</w:t>
            </w:r>
            <w:r>
              <w:rPr>
                <w:rFonts w:hint="default" w:ascii="宋体" w:cs="宋体"/>
                <w:color w:val="auto"/>
                <w:sz w:val="24"/>
                <w:lang w:val="en-US" w:eastAsia="zh-CN" w:bidi="ar-SA"/>
              </w:rPr>
              <w:t>永和药用酸枣品牌提升</w:t>
            </w:r>
            <w:r>
              <w:rPr>
                <w:rFonts w:hint="eastAsia" w:ascii="宋体" w:cs="宋体"/>
                <w:color w:val="auto"/>
                <w:sz w:val="24"/>
                <w:lang w:val="en-US" w:eastAsia="zh-CN" w:bidi="ar-SA"/>
              </w:rPr>
              <w:t>。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750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bidi w:val="0"/>
        <w:rPr>
          <w:rFonts w:hint="default" w:ascii="Calibri" w:hAnsi="Calibri" w:eastAsia="宋体" w:cs="宋体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31" w:right="1814" w:bottom="1531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8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B72A7"/>
    <w:rsid w:val="67C70B96"/>
    <w:rsid w:val="FEFE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5" w:lineRule="auto"/>
      <w:outlineLvl w:val="1"/>
    </w:pPr>
    <w:rPr>
      <w:rFonts w:ascii="Calibri Light" w:hAnsi="Calibri Light" w:eastAsia="黑体"/>
      <w:bCs/>
      <w:sz w:val="30"/>
      <w:szCs w:val="32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表格"/>
    <w:basedOn w:val="1"/>
    <w:next w:val="1"/>
    <w:qFormat/>
    <w:uiPriority w:val="0"/>
    <w:pPr>
      <w:keepNext/>
      <w:keepLines/>
      <w:autoSpaceDE/>
      <w:autoSpaceDN/>
      <w:spacing w:line="240" w:lineRule="auto"/>
      <w:ind w:firstLine="0" w:firstLineChars="0"/>
      <w:jc w:val="center"/>
      <w:outlineLvl w:val="9"/>
    </w:pPr>
    <w:rPr>
      <w:rFonts w:hint="eastAsia" w:eastAsia="宋体"/>
      <w:kern w:val="44"/>
      <w:sz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1395</Words>
  <Characters>1504</Characters>
  <Paragraphs>253</Paragraphs>
  <TotalTime>14</TotalTime>
  <ScaleCrop>false</ScaleCrop>
  <LinksUpToDate>false</LinksUpToDate>
  <CharactersWithSpaces>1506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2025-05-30T17:33:00Z</dcterms:created>
  <dc:creator>阿米娜</dc:creator>
  <cp:lastModifiedBy>huawei</cp:lastModifiedBy>
  <dcterms:modified xsi:type="dcterms:W3CDTF">2025-05-31T19:41:45Z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15C9BC82704C450E8E130281F49388C4_13</vt:lpwstr>
  </property>
  <property fmtid="{D5CDD505-2E9C-101B-9397-08002B2CF9AE}" pid="4" name="KSOTemplateDocerSaveRecord">
    <vt:lpwstr>eyJoZGlkIjoiNzU1ZDYxZmUzNDViNjgzYzA5NGQ4ZWUzYzA5MzZmOTgifQ==</vt:lpwstr>
  </property>
</Properties>
</file>