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4DCE97">
      <w:pPr>
        <w:rPr>
          <w:rFonts w:hint="eastAsia" w:ascii="黑体" w:hAnsi="黑体" w:eastAsia="黑体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  <w:t>附件1</w:t>
      </w:r>
    </w:p>
    <w:p w14:paraId="0B29A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华文中宋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华文中宋"/>
          <w:color w:val="000000"/>
          <w:sz w:val="44"/>
          <w:szCs w:val="44"/>
          <w:lang w:val="en-US" w:eastAsia="zh-CN"/>
        </w:rPr>
        <w:t>2025年学会改革创新和服务能力提升项目</w:t>
      </w:r>
    </w:p>
    <w:p w14:paraId="132D6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华文中宋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华文中宋"/>
          <w:color w:val="000000"/>
          <w:sz w:val="44"/>
          <w:szCs w:val="44"/>
          <w:lang w:val="en-US" w:eastAsia="zh-CN"/>
        </w:rPr>
        <w:t>入选名单</w:t>
      </w:r>
    </w:p>
    <w:tbl>
      <w:tblPr>
        <w:tblStyle w:val="6"/>
        <w:tblpPr w:leftFromText="180" w:rightFromText="180" w:vertAnchor="text" w:horzAnchor="page" w:tblpX="1402" w:tblpY="7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946"/>
        <w:gridCol w:w="4794"/>
      </w:tblGrid>
      <w:tr w14:paraId="368E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20" w:type="dxa"/>
            <w:noWrap w:val="0"/>
            <w:vAlign w:val="center"/>
          </w:tcPr>
          <w:p w14:paraId="2EBE6A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黑体" w:hAnsi="黑体" w:eastAsia="黑体"/>
                <w:b w:val="0"/>
                <w:bCs/>
                <w:sz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0"/>
                <w:shd w:val="clear" w:color="auto" w:fill="FFFFFF"/>
                <w:vertAlign w:val="baseline"/>
                <w:lang w:eastAsia="zh-CN"/>
              </w:rPr>
              <w:t>项目类别</w:t>
            </w:r>
          </w:p>
        </w:tc>
        <w:tc>
          <w:tcPr>
            <w:tcW w:w="2946" w:type="dxa"/>
            <w:noWrap w:val="0"/>
            <w:vAlign w:val="center"/>
          </w:tcPr>
          <w:p w14:paraId="69C3D1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黑体" w:hAnsi="黑体" w:eastAsia="黑体"/>
                <w:b w:val="0"/>
                <w:bCs/>
                <w:sz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0"/>
                <w:shd w:val="clear" w:color="auto" w:fill="FFFFFF"/>
                <w:vertAlign w:val="baseline"/>
                <w:lang w:eastAsia="zh-CN"/>
              </w:rPr>
              <w:t>学会</w:t>
            </w:r>
            <w:r>
              <w:rPr>
                <w:rFonts w:hint="eastAsia" w:ascii="黑体" w:hAnsi="黑体" w:eastAsia="黑体"/>
                <w:b w:val="0"/>
                <w:bCs/>
                <w:sz w:val="30"/>
              </w:rPr>
              <w:t>名称</w:t>
            </w:r>
          </w:p>
        </w:tc>
        <w:tc>
          <w:tcPr>
            <w:tcW w:w="4794" w:type="dxa"/>
            <w:noWrap w:val="0"/>
            <w:vAlign w:val="center"/>
          </w:tcPr>
          <w:p w14:paraId="417BF7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黑体" w:hAnsi="黑体" w:eastAsia="黑体"/>
                <w:b w:val="0"/>
                <w:bCs/>
                <w:sz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30"/>
                <w:shd w:val="clear" w:color="auto" w:fill="FFFFFF"/>
                <w:vertAlign w:val="baseline"/>
                <w:lang w:eastAsia="zh-CN"/>
              </w:rPr>
              <w:t>项目名称</w:t>
            </w:r>
          </w:p>
        </w:tc>
      </w:tr>
      <w:tr w14:paraId="53DE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20" w:type="dxa"/>
            <w:vMerge w:val="restart"/>
            <w:noWrap w:val="0"/>
            <w:vAlign w:val="center"/>
          </w:tcPr>
          <w:p w14:paraId="3E405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sz w:val="30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sz w:val="30"/>
                <w:szCs w:val="32"/>
                <w:lang w:eastAsia="zh-CN"/>
              </w:rPr>
              <w:t>“双强六好”</w:t>
            </w:r>
          </w:p>
          <w:p w14:paraId="0358FB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sz w:val="30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sz w:val="30"/>
                <w:szCs w:val="32"/>
                <w:lang w:eastAsia="zh-CN"/>
              </w:rPr>
              <w:t>党组织建设能力提升</w:t>
            </w:r>
          </w:p>
          <w:p w14:paraId="7FD264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Cs/>
                <w:sz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30"/>
                <w:szCs w:val="32"/>
                <w:lang w:eastAsia="zh-CN"/>
              </w:rPr>
              <w:t>项目</w:t>
            </w:r>
          </w:p>
        </w:tc>
        <w:tc>
          <w:tcPr>
            <w:tcW w:w="2946" w:type="dxa"/>
            <w:noWrap w:val="0"/>
            <w:vAlign w:val="center"/>
          </w:tcPr>
          <w:p w14:paraId="6A42CB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山西省机械工程学会</w:t>
            </w:r>
          </w:p>
        </w:tc>
        <w:tc>
          <w:tcPr>
            <w:tcW w:w="4794" w:type="dxa"/>
            <w:noWrap w:val="0"/>
            <w:vAlign w:val="center"/>
          </w:tcPr>
          <w:p w14:paraId="39F284E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加强党组织建设，促进学会高质量发展</w:t>
            </w:r>
          </w:p>
        </w:tc>
      </w:tr>
      <w:tr w14:paraId="1A96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20" w:type="dxa"/>
            <w:vMerge w:val="continue"/>
            <w:noWrap w:val="0"/>
            <w:vAlign w:val="center"/>
          </w:tcPr>
          <w:p w14:paraId="3E782C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Cs/>
                <w:sz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noWrap w:val="0"/>
            <w:vAlign w:val="center"/>
          </w:tcPr>
          <w:p w14:paraId="2A6F6E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山西省地球物理学会</w:t>
            </w:r>
          </w:p>
        </w:tc>
        <w:tc>
          <w:tcPr>
            <w:tcW w:w="4794" w:type="dxa"/>
            <w:noWrap w:val="0"/>
            <w:vAlign w:val="center"/>
          </w:tcPr>
          <w:p w14:paraId="209A21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w w:val="96"/>
                <w:sz w:val="28"/>
                <w:szCs w:val="28"/>
                <w:lang w:eastAsia="zh-CN"/>
              </w:rPr>
              <w:t>加强党建引领，助力我省地球物理科技发展</w:t>
            </w:r>
          </w:p>
        </w:tc>
      </w:tr>
      <w:tr w14:paraId="1766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20" w:type="dxa"/>
            <w:vMerge w:val="continue"/>
            <w:noWrap w:val="0"/>
            <w:vAlign w:val="center"/>
          </w:tcPr>
          <w:p w14:paraId="4C9F89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Cs/>
                <w:sz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noWrap w:val="0"/>
            <w:vAlign w:val="center"/>
          </w:tcPr>
          <w:p w14:paraId="41A305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山西省化工学会</w:t>
            </w:r>
          </w:p>
        </w:tc>
        <w:tc>
          <w:tcPr>
            <w:tcW w:w="4794" w:type="dxa"/>
            <w:noWrap w:val="0"/>
            <w:vAlign w:val="center"/>
          </w:tcPr>
          <w:p w14:paraId="5C9BDD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hd w:val="clear" w:color="auto" w:fill="FFFFFF"/>
                <w:vertAlign w:val="baseline"/>
                <w:lang w:eastAsia="zh-CN"/>
              </w:rPr>
              <w:t>党建引领促提升，凝心聚力谱新篇</w:t>
            </w:r>
          </w:p>
        </w:tc>
      </w:tr>
      <w:tr w14:paraId="0CC4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20" w:type="dxa"/>
            <w:vMerge w:val="continue"/>
            <w:noWrap w:val="0"/>
            <w:vAlign w:val="center"/>
          </w:tcPr>
          <w:p w14:paraId="2742197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Cs/>
                <w:sz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noWrap w:val="0"/>
            <w:vAlign w:val="center"/>
          </w:tcPr>
          <w:p w14:paraId="70F478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hd w:val="clear" w:color="auto" w:fill="FFFFFF"/>
                <w:vertAlign w:val="baseline"/>
                <w:lang w:val="en-US" w:eastAsia="zh-CN"/>
              </w:rPr>
              <w:t>山西非药物自然疗法研究会</w:t>
            </w:r>
          </w:p>
        </w:tc>
        <w:tc>
          <w:tcPr>
            <w:tcW w:w="4794" w:type="dxa"/>
            <w:noWrap w:val="0"/>
            <w:vAlign w:val="center"/>
          </w:tcPr>
          <w:p w14:paraId="06321B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  <w:lang w:eastAsia="zh-CN"/>
              </w:rPr>
              <w:t>以党建为引领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  <w:t>，推动非药物疗法传承推广与创新发展</w:t>
            </w:r>
          </w:p>
        </w:tc>
      </w:tr>
      <w:tr w14:paraId="375E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20" w:type="dxa"/>
            <w:vMerge w:val="continue"/>
            <w:noWrap w:val="0"/>
            <w:vAlign w:val="center"/>
          </w:tcPr>
          <w:p w14:paraId="3A750F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Cs/>
                <w:sz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noWrap w:val="0"/>
            <w:vAlign w:val="center"/>
          </w:tcPr>
          <w:p w14:paraId="6E4D55B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hd w:val="clear" w:color="auto" w:fill="FFFFFF"/>
                <w:vertAlign w:val="baseline"/>
                <w:lang w:val="en-US" w:eastAsia="zh-CN"/>
              </w:rPr>
              <w:t>山西省抗癌协会</w:t>
            </w:r>
          </w:p>
        </w:tc>
        <w:tc>
          <w:tcPr>
            <w:tcW w:w="4794" w:type="dxa"/>
            <w:noWrap w:val="0"/>
            <w:vAlign w:val="center"/>
          </w:tcPr>
          <w:p w14:paraId="7B07CE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  <w:lang w:eastAsia="zh-CN"/>
              </w:rPr>
              <w:t>党建促会建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  <w:t>，共筑抗癌防线</w:t>
            </w:r>
          </w:p>
        </w:tc>
      </w:tr>
      <w:tr w14:paraId="3116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20" w:type="dxa"/>
            <w:vMerge w:val="restart"/>
            <w:noWrap w:val="0"/>
            <w:vAlign w:val="center"/>
          </w:tcPr>
          <w:p w14:paraId="41C405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学会承接</w:t>
            </w:r>
          </w:p>
          <w:p w14:paraId="10C760C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政府转移</w:t>
            </w:r>
          </w:p>
          <w:p w14:paraId="30F0390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Cs/>
                <w:sz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职能</w:t>
            </w:r>
            <w:r>
              <w:rPr>
                <w:rFonts w:hint="eastAsia" w:ascii="楷体" w:hAnsi="楷体" w:eastAsia="楷体" w:cs="仿宋"/>
                <w:color w:val="auto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2946" w:type="dxa"/>
            <w:noWrap w:val="0"/>
            <w:vAlign w:val="center"/>
          </w:tcPr>
          <w:p w14:paraId="65C3B6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山西省气象学会</w:t>
            </w:r>
          </w:p>
        </w:tc>
        <w:tc>
          <w:tcPr>
            <w:tcW w:w="4794" w:type="dxa"/>
            <w:noWrap w:val="0"/>
            <w:vAlign w:val="center"/>
          </w:tcPr>
          <w:p w14:paraId="67C680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17"/>
                <w:rFonts w:hint="eastAsia" w:ascii="仿宋" w:hAnsi="仿宋" w:eastAsia="仿宋"/>
                <w:color w:val="000000"/>
                <w:kern w:val="2"/>
                <w:sz w:val="28"/>
                <w:szCs w:val="44"/>
                <w:lang w:val="en-US" w:eastAsia="zh-CN"/>
              </w:rPr>
              <w:t>防雷专业技术人员水平评价服务</w:t>
            </w:r>
          </w:p>
        </w:tc>
      </w:tr>
      <w:tr w14:paraId="05578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20" w:type="dxa"/>
            <w:vMerge w:val="continue"/>
            <w:noWrap w:val="0"/>
            <w:vAlign w:val="center"/>
          </w:tcPr>
          <w:p w14:paraId="531D3E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bCs/>
                <w:sz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noWrap w:val="0"/>
            <w:vAlign w:val="center"/>
          </w:tcPr>
          <w:p w14:paraId="518DDB0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山西省茶叶学会</w:t>
            </w:r>
          </w:p>
        </w:tc>
        <w:tc>
          <w:tcPr>
            <w:tcW w:w="4794" w:type="dxa"/>
            <w:noWrap w:val="0"/>
            <w:vAlign w:val="center"/>
          </w:tcPr>
          <w:p w14:paraId="5FA028B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bCs/>
                <w:sz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hd w:val="clear" w:color="auto" w:fill="FFFFFF"/>
                <w:vertAlign w:val="baseline"/>
                <w:lang w:eastAsia="zh-CN"/>
              </w:rPr>
              <w:t>山西省评茶员、茶艺师技能水平评定</w:t>
            </w:r>
          </w:p>
        </w:tc>
      </w:tr>
    </w:tbl>
    <w:p w14:paraId="28567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华文中宋"/>
          <w:color w:val="000000"/>
          <w:sz w:val="44"/>
          <w:szCs w:val="44"/>
          <w:lang w:val="en-US" w:eastAsia="zh-CN"/>
        </w:rPr>
      </w:pPr>
    </w:p>
    <w:p w14:paraId="60BA6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华文中宋"/>
          <w:color w:val="000000"/>
          <w:sz w:val="44"/>
          <w:szCs w:val="44"/>
          <w:lang w:val="en-US" w:eastAsia="zh-CN"/>
        </w:rPr>
      </w:pPr>
    </w:p>
    <w:p w14:paraId="11B04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华文中宋"/>
          <w:color w:val="000000"/>
          <w:sz w:val="44"/>
          <w:szCs w:val="44"/>
          <w:lang w:val="en-US" w:eastAsia="zh-CN"/>
        </w:rPr>
      </w:pPr>
    </w:p>
    <w:p w14:paraId="5631DD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7" w:right="1531" w:bottom="1814" w:left="1531" w:header="851" w:footer="992" w:gutter="0"/>
      <w:paperSrc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4DC57C-56DE-442D-8928-5B2C6EF7DF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D361BCE-8C9E-42F5-B9AE-6B74191182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8647982-43A7-47D2-ACAB-464A470AEFA4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C78C333-301F-40AF-A7E6-80FC254C4D0B}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4EC57AF-5012-480A-900D-4F56F263ADE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D149773-13D9-4F15-BCA5-0C3F1C285E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781E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A3BCD">
                          <w:pPr>
                            <w:pStyle w:val="4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Thou21AAAAAgBAAAPAAAAAAAA&#10;AAEAIAAAACIAAABkcnMvZG93bnJldi54bWxQSwECFAAUAAAACACHTuJAbXleaN0BAAC+AwAADgAA&#10;AAAAAAABACAAAAAj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7A3BCD">
                    <w:pPr>
                      <w:pStyle w:val="4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C3D1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宋体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/>
    </w:pPr>
    <w:rPr>
      <w:rFonts w:eastAsia="宋体"/>
      <w:sz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uiPriority w:val="0"/>
  </w:style>
  <w:style w:type="character" w:styleId="9">
    <w:name w:val="FollowedHyperlink"/>
    <w:basedOn w:val="7"/>
    <w:uiPriority w:val="0"/>
    <w:rPr>
      <w:color w:val="444444"/>
      <w:u w:val="none"/>
    </w:rPr>
  </w:style>
  <w:style w:type="character" w:styleId="10">
    <w:name w:val="Emphasis"/>
    <w:basedOn w:val="7"/>
    <w:uiPriority w:val="0"/>
  </w:style>
  <w:style w:type="character" w:styleId="11">
    <w:name w:val="HTML Definition"/>
    <w:basedOn w:val="7"/>
    <w:uiPriority w:val="0"/>
  </w:style>
  <w:style w:type="character" w:styleId="12">
    <w:name w:val="HTML Variable"/>
    <w:basedOn w:val="7"/>
    <w:uiPriority w:val="0"/>
  </w:style>
  <w:style w:type="character" w:styleId="13">
    <w:name w:val="Hyperlink"/>
    <w:basedOn w:val="7"/>
    <w:uiPriority w:val="0"/>
    <w:rPr>
      <w:color w:val="444444"/>
      <w:u w:val="none"/>
    </w:rPr>
  </w:style>
  <w:style w:type="character" w:styleId="14">
    <w:name w:val="HTML Code"/>
    <w:basedOn w:val="7"/>
    <w:uiPriority w:val="0"/>
    <w:rPr>
      <w:rFonts w:ascii="Courier New" w:hAnsi="Courier New"/>
      <w:sz w:val="20"/>
    </w:rPr>
  </w:style>
  <w:style w:type="character" w:styleId="15">
    <w:name w:val="HTML Cite"/>
    <w:basedOn w:val="7"/>
    <w:uiPriority w:val="0"/>
  </w:style>
  <w:style w:type="character" w:customStyle="1" w:styleId="16">
    <w:name w:val="page number"/>
    <w:basedOn w:val="7"/>
    <w:uiPriority w:val="0"/>
    <w:rPr>
      <w:rFonts w:cs="Times New Roman"/>
    </w:rPr>
  </w:style>
  <w:style w:type="character" w:customStyle="1" w:styleId="17">
    <w:name w:val="NormalCharacter"/>
    <w:uiPriority w:val="0"/>
    <w:rPr>
      <w:rFonts w:ascii="Calibri" w:hAnsi="Calibri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761</Words>
  <Characters>818</Characters>
  <Lines>0</Lines>
  <Paragraphs>0</Paragraphs>
  <TotalTime>34</TotalTime>
  <ScaleCrop>false</ScaleCrop>
  <LinksUpToDate>false</LinksUpToDate>
  <CharactersWithSpaces>934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2020-05-19T07:24:45Z</dcterms:created>
  <dc:creator>skx1</dc:creator>
  <cp:lastModifiedBy>.</cp:lastModifiedBy>
  <cp:lastPrinted>2020-05-25T09:41:20Z</cp:lastPrinted>
  <dcterms:modified xsi:type="dcterms:W3CDTF">2025-07-02T01:56:06Z</dcterms:modified>
  <dc:title>晋科协函〔2020〕27号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eyJoZGlkIjoiODI0YmQ1ZGFiZDkyODlmNDI0NDg4ZjRlMWIxNjA1Y2QiLCJ1c2VySWQiOiIyNjA4MDcwMzIifQ==</vt:lpwstr>
  </property>
  <property fmtid="{D5CDD505-2E9C-101B-9397-08002B2CF9AE}" pid="4" name="ICV">
    <vt:lpwstr>35EA368197CE4D36AF7EF169FB67E842_13</vt:lpwstr>
  </property>
</Properties>
</file>