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D37D4"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 xml:space="preserve">附件2 </w:t>
      </w:r>
    </w:p>
    <w:p w14:paraId="28DC7E48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</w:p>
    <w:p w14:paraId="21B1943C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“法律托管”服务内容纲要</w:t>
      </w:r>
    </w:p>
    <w:p w14:paraId="2C2FB1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</w:p>
    <w:p w14:paraId="412707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0"/>
          <w:sz w:val="32"/>
          <w:szCs w:val="32"/>
          <w:lang w:val="en-US" w:eastAsia="zh-CN" w:bidi="ar"/>
        </w:rPr>
        <w:t>1.企业设立法律指导</w:t>
      </w:r>
      <w:r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 xml:space="preserve"> </w:t>
      </w:r>
    </w:p>
    <w:p w14:paraId="063D4D3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color w:val="auto"/>
        </w:rPr>
      </w:pPr>
      <w:r>
        <w:rPr>
          <w:rFonts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对企业设立登记以及公司治理结构设置等方面提出建议，供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企业参考。 </w:t>
      </w:r>
    </w:p>
    <w:p w14:paraId="7E365D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宋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0"/>
          <w:sz w:val="32"/>
          <w:szCs w:val="32"/>
          <w:lang w:val="en-US" w:eastAsia="zh-CN" w:bidi="ar"/>
        </w:rPr>
        <w:t xml:space="preserve">2.企业劳动用工法律指导 </w:t>
      </w:r>
    </w:p>
    <w:p w14:paraId="400DE9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color w:val="auto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（1）就企业规范用工流程、依法签订用工合同提出建议。 </w:t>
      </w:r>
    </w:p>
    <w:p w14:paraId="55D16B6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color w:val="auto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（2）就企业现实存在或可能发生的用工纠纷提出建议。 </w:t>
      </w:r>
    </w:p>
    <w:p w14:paraId="5E9986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color w:val="auto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（3）对企业人力资源部门人员进行劳动法相关培训。 </w:t>
      </w:r>
    </w:p>
    <w:p w14:paraId="3B0714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宋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0"/>
          <w:sz w:val="32"/>
          <w:szCs w:val="32"/>
          <w:lang w:val="en-US" w:eastAsia="zh-CN" w:bidi="ar"/>
        </w:rPr>
        <w:t xml:space="preserve">3.企业经营法律指导 </w:t>
      </w:r>
    </w:p>
    <w:p w14:paraId="77B9AF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color w:val="auto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（1）对企业相关合同、协议等提出修改建议。 </w:t>
      </w:r>
    </w:p>
    <w:p w14:paraId="53E9C4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color w:val="auto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（2）为企业经营决策提出建议。 </w:t>
      </w:r>
    </w:p>
    <w:p w14:paraId="1E313B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color w:val="auto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（3）对企业销售管理、采购管理、财务管理、合同管理等 </w:t>
      </w:r>
    </w:p>
    <w:p w14:paraId="5449C94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color w:val="auto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方面所涉法律问题进行培训。 </w:t>
      </w:r>
    </w:p>
    <w:p w14:paraId="73A4665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color w:val="auto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（4）对企业提供或接受担保、借贷等行为提出建议。 </w:t>
      </w:r>
    </w:p>
    <w:p w14:paraId="086E94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宋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0"/>
          <w:sz w:val="32"/>
          <w:szCs w:val="32"/>
          <w:lang w:val="en-US" w:eastAsia="zh-CN" w:bidi="ar"/>
        </w:rPr>
        <w:t xml:space="preserve">4.企业知识产权及消费者权益保护法律指导 </w:t>
      </w:r>
    </w:p>
    <w:p w14:paraId="19F0664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color w:val="auto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（1）就企业知识产权保护提出建议。 </w:t>
      </w:r>
    </w:p>
    <w:p w14:paraId="76C169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color w:val="auto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（2）就企业现有经营模式与消费者权益保护提出建议。 </w:t>
      </w:r>
    </w:p>
    <w:p w14:paraId="6ADF60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宋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0"/>
          <w:sz w:val="32"/>
          <w:szCs w:val="32"/>
          <w:lang w:val="en-US" w:eastAsia="zh-CN" w:bidi="ar"/>
        </w:rPr>
        <w:t>5.企业主营业务、管理制度法律指导</w:t>
      </w:r>
    </w:p>
    <w:p w14:paraId="1A2445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宋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0"/>
          <w:sz w:val="32"/>
          <w:szCs w:val="32"/>
          <w:lang w:val="en-US" w:eastAsia="zh-CN" w:bidi="ar"/>
        </w:rPr>
        <w:t xml:space="preserve">6.企业风险防范法律指导 </w:t>
      </w:r>
    </w:p>
    <w:p w14:paraId="024864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color w:val="auto"/>
        </w:rPr>
      </w:pPr>
      <w:r>
        <w:rPr>
          <w:rFonts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指导企业防范股东、法定代表人、董事、监事、高管（经理、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财务负责人）以及实际控制人等可能面临的法律风险。 </w:t>
      </w:r>
    </w:p>
    <w:p w14:paraId="1F11CB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宋体" w:eastAsia="黑体" w:cs="黑体"/>
          <w:color w:val="auto"/>
          <w:kern w:val="0"/>
          <w:sz w:val="32"/>
          <w:szCs w:val="32"/>
          <w:lang w:val="en-US" w:eastAsia="zh-CN" w:bidi="ar"/>
        </w:rPr>
      </w:pPr>
    </w:p>
    <w:p w14:paraId="5E25F78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宋体" w:eastAsia="黑体" w:cs="黑体"/>
          <w:color w:val="auto"/>
          <w:kern w:val="0"/>
          <w:sz w:val="32"/>
          <w:szCs w:val="32"/>
          <w:lang w:val="en-US" w:eastAsia="zh-CN" w:bidi="ar"/>
        </w:rPr>
      </w:pPr>
    </w:p>
    <w:p w14:paraId="6B5408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宋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0"/>
          <w:sz w:val="32"/>
          <w:szCs w:val="32"/>
          <w:lang w:val="en-US" w:eastAsia="zh-CN" w:bidi="ar"/>
        </w:rPr>
        <w:t>（以上服务内容纲要可根据托管双方实际拓展、细化）</w:t>
      </w:r>
    </w:p>
    <w:p w14:paraId="5DF9C882">
      <w:pPr>
        <w:keepNext w:val="0"/>
        <w:keepLines w:val="0"/>
        <w:widowControl/>
        <w:suppressLineNumbers w:val="0"/>
        <w:jc w:val="left"/>
        <w:rPr>
          <w:rFonts w:hint="default" w:ascii="黑体" w:hAnsi="宋体" w:eastAsia="黑体" w:cs="黑体"/>
          <w:color w:val="auto"/>
          <w:kern w:val="0"/>
          <w:sz w:val="32"/>
          <w:szCs w:val="32"/>
          <w:lang w:val="en-US" w:eastAsia="zh-CN" w:bidi="ar"/>
        </w:rPr>
      </w:pPr>
    </w:p>
    <w:p w14:paraId="3C5E17C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635AB"/>
    <w:rsid w:val="5E76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2025-08-12T02:09:00Z</dcterms:created>
  <dc:creator>子淼</dc:creator>
  <cp:lastModifiedBy>子淼</cp:lastModifiedBy>
  <dcterms:modified xsi:type="dcterms:W3CDTF">2025-08-12T02:09:36Z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4872CBC890254CF38C1843CEC38DC569_11</vt:lpwstr>
  </property>
  <property fmtid="{D5CDD505-2E9C-101B-9397-08002B2CF9AE}" pid="4" name="KSOTemplateDocerSaveRecord">
    <vt:lpwstr>eyJoZGlkIjoiZmZiOTcwZjRmNTRiMzA3OGU0NjUwM2IzYjZmMTkzMWMiLCJ1c2VySWQiOiI2NzI4MDkzMjYifQ==</vt:lpwstr>
  </property>
</Properties>
</file>