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3F7A9">
      <w:pPr>
        <w:widowControl/>
        <w:shd w:val="clear" w:color="auto" w:fill="FFFFFF"/>
        <w:spacing w:line="270" w:lineRule="atLeas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 w14:paraId="03FB28EE">
      <w:pPr>
        <w:widowControl/>
        <w:shd w:val="clear" w:color="auto" w:fill="FFFFFF"/>
        <w:spacing w:line="270" w:lineRule="atLeas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专家汇总表</w:t>
      </w:r>
    </w:p>
    <w:tbl>
      <w:tblPr>
        <w:tblStyle w:val="8"/>
        <w:tblpPr w:leftFromText="180" w:rightFromText="180" w:vertAnchor="text" w:horzAnchor="margin" w:tblpXSpec="center" w:tblpY="238"/>
        <w:tblW w:w="155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150"/>
        <w:gridCol w:w="1416"/>
        <w:gridCol w:w="1608"/>
        <w:gridCol w:w="1501"/>
        <w:gridCol w:w="1371"/>
        <w:gridCol w:w="1418"/>
        <w:gridCol w:w="1276"/>
        <w:gridCol w:w="1134"/>
        <w:gridCol w:w="1275"/>
        <w:gridCol w:w="1418"/>
        <w:gridCol w:w="1413"/>
      </w:tblGrid>
      <w:tr w14:paraId="5DC9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55989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179B0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568F2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所在（推荐）单位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BF4B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身份证号码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5B89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所属行业</w:t>
            </w:r>
          </w:p>
          <w:p w14:paraId="228F29A9"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（技术专家填写）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2A78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主要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擅长领域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93E0C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BCF89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专家类别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16126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ED97">
            <w:pPr>
              <w:ind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3013D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联系电话（手机）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9E653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电子邮箱</w:t>
            </w:r>
          </w:p>
        </w:tc>
      </w:tr>
      <w:tr w14:paraId="70E8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024B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FCE8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2AB06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33AC6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BA1F6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9487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C2A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B399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57D6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01C8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78C7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EC373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1E0A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E2B02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0544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C0C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96FB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E2A7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E66C5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AF425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6D9A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FEF3F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602F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4A8A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CFBAF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391C0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2C95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D87B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34D6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4595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EA2C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492B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586B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E4D2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75D35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523C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0B72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F695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</w:tbl>
    <w:p w14:paraId="228B7E47">
      <w:pPr>
        <w:widowControl/>
        <w:shd w:val="clear" w:color="auto" w:fill="FFFFFF"/>
        <w:spacing w:line="270" w:lineRule="atLeas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1901C8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备注：</w:t>
      </w:r>
    </w:p>
    <w:p w14:paraId="7B6981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1.所属行业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eastAsia="zh-CN"/>
        </w:rPr>
        <w:t>包括但不限于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冶金、建材、化工、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eastAsia="zh-CN"/>
        </w:rPr>
        <w:t>机械、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装备、消费品、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eastAsia="zh-CN"/>
        </w:rPr>
        <w:t>新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材料、节能环保、军民融合、电子信息、数字经济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eastAsia="zh-CN"/>
        </w:rPr>
        <w:t>等；</w:t>
      </w:r>
    </w:p>
    <w:p w14:paraId="605E5B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2.主要擅长领域应为所属行业的细分子行业，例如：钢铁、有色、建材、焦化、煤化工、汽车、轻工、纺织、食品、医药、半导体、光伏、LED、锂离子电池、传感器、电子材料、电子元器件、计算机、新型显示、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5G、工业互联网、人工智能、大数据、云计算、智能制造、电子信息、工业控制、软件和信息服务、网络与信息安全等；</w:t>
      </w:r>
    </w:p>
    <w:p w14:paraId="4EAE93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3.专业应与职称证书的专业相一致；</w:t>
      </w:r>
    </w:p>
    <w:p w14:paraId="46AF18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4.专家类别分为技术专家、财务专家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eastAsia="zh-CN"/>
        </w:rPr>
        <w:t>、评标专家，可多选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zVmOTg5ZjQ3ODk2ZDY4N2RkNDIzZjQ1Mjc2YjYifQ=="/>
  </w:docVars>
  <w:rsids>
    <w:rsidRoot w:val="00000000"/>
    <w:rsid w:val="3F6CBD5D"/>
    <w:rsid w:val="76AFC977"/>
    <w:rsid w:val="7FFE62EE"/>
    <w:rsid w:val="8DF36332"/>
    <w:rsid w:val="FCEF4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font2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74.3333333333333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2025-08-28T09:35:23Z</dcterms:created>
  <dc:creator>greatwall</dc:creator>
  <cp:lastModifiedBy>greatwall</cp:lastModifiedBy>
  <cp:lastPrinted>2025-08-29T09:45:27Z</cp:lastPrinted>
  <dcterms:modified xsi:type="dcterms:W3CDTF">2025-08-29T11:35:00Z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3974E84120EF9E4BE41FB16830900BFC_43</vt:lpwstr>
  </property>
</Properties>
</file>