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</w:t>
      </w:r>
      <w:r>
        <w:rPr>
          <w:rFonts w:hint="default" w:ascii="方正小标宋简体" w:eastAsia="方正小标宋简体"/>
          <w:sz w:val="36"/>
          <w:szCs w:val="36"/>
          <w:lang w:val="en" w:eastAsia="zh-CN"/>
        </w:rPr>
        <w:t>5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山西省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科协海智计划资助项目</w:t>
      </w:r>
    </w:p>
    <w:p>
      <w:pPr>
        <w:spacing w:line="54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tbl>
      <w:tblPr>
        <w:tblStyle w:val="4"/>
        <w:tblW w:w="83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591"/>
        <w:gridCol w:w="3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结核病的病理机制和新干预技术研讨会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协同共举食品营养减重研究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山西省食品营养与健康学会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2025年“激光碳监测技术”科技合作交流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山西省光学学会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杂交谷育种联合攻关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山西省杂粮学会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ST-02治疗上尿路尿路上皮癌新药研发/TLD-1433治疗非肌层浸润性膀胱癌新药研发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山西振东制药股份有限公司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智能定向钻进装备的跨领域创新及应用项目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太原理工智能钻进研究院有限公司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海智国际学术交流活动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山西省抗癌协会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低蛋白日粮下猪肠道微生物-免疫轴动态调控及精准营养干预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山西农业大学动物科学学院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智慧农业赋能山西省鲜食葡萄产业新质生产力交流探讨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山西农业大学园艺学院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“智联艺科·创享未来”—AI赋能科学与文化融合创新论坛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235"/>
              </w:tabs>
              <w:bidi w:val="0"/>
              <w:jc w:val="left"/>
              <w:rPr>
                <w:rFonts w:hint="eastAsia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/>
              </w:rPr>
              <w:t>山西科学文化艺术有限公司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mY4OThhZTY2NmM0MGYwNzQwMzIwYWFiYzExM2QifQ=="/>
  </w:docVars>
  <w:rsids>
    <w:rsidRoot w:val="E7FF54E3"/>
    <w:rsid w:val="09010D76"/>
    <w:rsid w:val="0FFFB053"/>
    <w:rsid w:val="4F8FD6D7"/>
    <w:rsid w:val="6FA567DF"/>
    <w:rsid w:val="B7FE46F1"/>
    <w:rsid w:val="D3EFBEEF"/>
    <w:rsid w:val="DD7D6BF3"/>
    <w:rsid w:val="E7FF5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2024-11-24T11:25:00Z</dcterms:created>
  <dc:creator>baixin</dc:creator>
  <cp:lastModifiedBy>Administrator</cp:lastModifiedBy>
  <dcterms:modified xsi:type="dcterms:W3CDTF">2025-09-03T12:32:01Z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462C3E82B59D476481E93CFC7CFE2808_13</vt:lpwstr>
  </property>
</Properties>
</file>