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b w:val="0"/>
          <w:bCs w:val="0"/>
          <w:sz w:val="36"/>
          <w:szCs w:val="36"/>
          <w:highlight w:val="none"/>
          <w:lang w:eastAsia="zh-CN"/>
        </w:rPr>
      </w:pPr>
      <w:r>
        <w:rPr>
          <w:rFonts w:hint="eastAsia" w:ascii="黑体" w:hAnsi="黑体" w:eastAsia="黑体" w:cs="黑体"/>
          <w:b w:val="0"/>
          <w:bCs w:val="0"/>
          <w:sz w:val="36"/>
          <w:szCs w:val="36"/>
          <w:highlight w:val="none"/>
          <w:lang w:eastAsia="zh-CN"/>
        </w:rPr>
        <w:t>附件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szCs w:val="40"/>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szCs w:val="40"/>
          <w:highlight w:val="none"/>
        </w:rPr>
      </w:pPr>
      <w:r>
        <w:rPr>
          <w:rFonts w:hint="eastAsia" w:ascii="方正小标宋简体" w:hAnsi="方正小标宋简体" w:eastAsia="方正小标宋简体" w:cs="方正小标宋简体"/>
          <w:b w:val="0"/>
          <w:bCs w:val="0"/>
          <w:sz w:val="40"/>
          <w:szCs w:val="40"/>
          <w:highlight w:val="none"/>
          <w:lang w:eastAsia="zh-CN"/>
        </w:rPr>
        <w:t>山西省发展改革委</w:t>
      </w:r>
      <w:r>
        <w:rPr>
          <w:rFonts w:hint="eastAsia" w:ascii="方正小标宋简体" w:hAnsi="方正小标宋简体" w:eastAsia="方正小标宋简体" w:cs="方正小标宋简体"/>
          <w:b w:val="0"/>
          <w:bCs w:val="0"/>
          <w:sz w:val="40"/>
          <w:szCs w:val="40"/>
          <w:highlight w:val="none"/>
        </w:rPr>
        <w:t>推动零碳（低碳）、绿电园区试点建设专项</w:t>
      </w:r>
      <w:r>
        <w:rPr>
          <w:rFonts w:hint="eastAsia" w:ascii="方正小标宋简体" w:hAnsi="方正小标宋简体" w:eastAsia="方正小标宋简体" w:cs="方正小标宋简体"/>
          <w:b w:val="0"/>
          <w:bCs w:val="0"/>
          <w:sz w:val="40"/>
          <w:szCs w:val="40"/>
          <w:highlight w:val="none"/>
          <w:lang w:eastAsia="zh-CN"/>
        </w:rPr>
        <w:t>资金</w:t>
      </w:r>
      <w:r>
        <w:rPr>
          <w:rFonts w:hint="eastAsia" w:ascii="方正小标宋简体" w:hAnsi="方正小标宋简体" w:eastAsia="方正小标宋简体" w:cs="方正小标宋简体"/>
          <w:b w:val="0"/>
          <w:bCs w:val="0"/>
          <w:sz w:val="40"/>
          <w:szCs w:val="40"/>
          <w:highlight w:val="none"/>
          <w:lang w:val="en-US" w:eastAsia="zh-CN"/>
        </w:rPr>
        <w:t>管理（暂行）</w:t>
      </w:r>
      <w:r>
        <w:rPr>
          <w:rFonts w:hint="eastAsia" w:ascii="方正小标宋简体" w:hAnsi="方正小标宋简体" w:eastAsia="方正小标宋简体" w:cs="方正小标宋简体"/>
          <w:b w:val="0"/>
          <w:bCs w:val="0"/>
          <w:sz w:val="40"/>
          <w:szCs w:val="40"/>
          <w:highlight w:val="none"/>
        </w:rPr>
        <w:t>办法</w:t>
      </w:r>
    </w:p>
    <w:p>
      <w:pPr>
        <w:pStyle w:val="2"/>
        <w:keepNext w:val="0"/>
        <w:keepLines w:val="0"/>
        <w:pageBreakBefore w:val="0"/>
        <w:widowControl w:val="0"/>
        <w:kinsoku/>
        <w:wordWrap/>
        <w:topLinePunct w:val="0"/>
        <w:bidi w:val="0"/>
        <w:adjustRightIn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sz w:val="32"/>
          <w:szCs w:val="32"/>
          <w:highlight w:val="none"/>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6"/>
          <w:szCs w:val="36"/>
          <w:highlight w:val="none"/>
          <w:lang w:eastAsia="zh-CN"/>
        </w:rPr>
      </w:pPr>
      <w:r>
        <w:rPr>
          <w:rFonts w:hint="eastAsia" w:ascii="黑体" w:hAnsi="黑体" w:eastAsia="黑体" w:cs="黑体"/>
          <w:sz w:val="30"/>
          <w:szCs w:val="30"/>
          <w:highlight w:val="none"/>
          <w:lang w:val="en-US" w:eastAsia="zh-CN"/>
        </w:rPr>
        <w:t xml:space="preserve">第一章 </w:t>
      </w:r>
      <w:r>
        <w:rPr>
          <w:rFonts w:hint="eastAsia" w:ascii="黑体" w:hAnsi="黑体" w:eastAsia="黑体" w:cs="黑体"/>
          <w:sz w:val="30"/>
          <w:szCs w:val="30"/>
          <w:highlight w:val="none"/>
        </w:rPr>
        <w:t>总  则</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hAnsiTheme="minorHAnsi" w:cstheme="minorBidi"/>
          <w:b w:val="0"/>
          <w:kern w:val="2"/>
          <w:sz w:val="32"/>
          <w:szCs w:val="32"/>
          <w:highlight w:val="none"/>
          <w:lang w:eastAsia="zh-CN" w:bidi="ar-SA"/>
        </w:rPr>
      </w:pPr>
      <w:r>
        <w:rPr>
          <w:rFonts w:hint="eastAsia" w:ascii="黑体" w:hAnsi="黑体" w:eastAsia="黑体" w:cs="黑体"/>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为进一步发挥省发展改革委年度部门预算对全省零碳（低碳）、绿电园区试点建设的引导作用，加快推动经济社会发展全面绿色转型,根据</w:t>
      </w:r>
      <w:r>
        <w:rPr>
          <w:rFonts w:hint="eastAsia" w:ascii="仿宋_GB2312" w:eastAsia="仿宋_GB2312" w:hAnsiTheme="minorHAnsi" w:cstheme="minorBidi"/>
          <w:b w:val="0"/>
          <w:kern w:val="2"/>
          <w:sz w:val="32"/>
          <w:szCs w:val="32"/>
          <w:highlight w:val="none"/>
          <w:lang w:bidi="ar-SA"/>
        </w:rPr>
        <w:t>《政府投资条例》（国务院令第712号）、</w:t>
      </w:r>
      <w:r>
        <w:rPr>
          <w:rFonts w:hint="eastAsia" w:ascii="仿宋_GB2312" w:eastAsia="仿宋_GB2312" w:hAnsiTheme="minorHAnsi" w:cstheme="minorBidi"/>
          <w:b w:val="0"/>
          <w:kern w:val="2"/>
          <w:sz w:val="32"/>
          <w:szCs w:val="32"/>
          <w:highlight w:val="none"/>
          <w:lang w:eastAsia="zh-CN" w:bidi="ar-SA"/>
        </w:rPr>
        <w:t>《节能降碳中央预算内投资专项管理办法》（发改环资规</w:t>
      </w:r>
      <w:r>
        <w:rPr>
          <w:rFonts w:hint="eastAsia" w:ascii="仿宋_GB2312" w:eastAsia="仿宋_GB2312" w:hAnsiTheme="minorHAnsi" w:cstheme="minorBidi"/>
          <w:b w:val="0"/>
          <w:kern w:val="2"/>
          <w:sz w:val="32"/>
          <w:szCs w:val="32"/>
          <w:highlight w:val="none"/>
          <w:lang w:val="en-US" w:eastAsia="zh-CN" w:bidi="ar-SA"/>
        </w:rPr>
        <w:t>〔2025〕1228号</w:t>
      </w:r>
      <w:r>
        <w:rPr>
          <w:rFonts w:hint="eastAsia" w:ascii="仿宋_GB2312" w:eastAsia="仿宋_GB2312" w:hAnsiTheme="minorHAnsi" w:cstheme="minorBidi"/>
          <w:b w:val="0"/>
          <w:kern w:val="2"/>
          <w:sz w:val="32"/>
          <w:szCs w:val="32"/>
          <w:highlight w:val="none"/>
          <w:lang w:eastAsia="zh-CN" w:bidi="ar-SA"/>
        </w:rPr>
        <w:t>）、《关于开展零碳园区建设的通知》（发改</w:t>
      </w:r>
      <w:bookmarkStart w:id="0" w:name="_GoBack"/>
      <w:bookmarkEnd w:id="0"/>
      <w:r>
        <w:rPr>
          <w:rFonts w:hint="eastAsia" w:ascii="仿宋_GB2312" w:eastAsia="仿宋_GB2312" w:hAnsiTheme="minorHAnsi" w:cstheme="minorBidi"/>
          <w:b w:val="0"/>
          <w:kern w:val="2"/>
          <w:sz w:val="32"/>
          <w:szCs w:val="32"/>
          <w:highlight w:val="none"/>
          <w:lang w:eastAsia="zh-CN" w:bidi="ar-SA"/>
        </w:rPr>
        <w:t>环资</w:t>
      </w:r>
      <w:r>
        <w:rPr>
          <w:rFonts w:hint="eastAsia" w:ascii="仿宋_GB2312" w:eastAsia="仿宋_GB2312" w:hAnsiTheme="minorHAnsi" w:cstheme="minorBidi"/>
          <w:b w:val="0"/>
          <w:kern w:val="2"/>
          <w:sz w:val="32"/>
          <w:szCs w:val="32"/>
          <w:highlight w:val="none"/>
          <w:lang w:val="en-US" w:eastAsia="zh-CN" w:bidi="ar-SA"/>
        </w:rPr>
        <w:t>〔2025〕910号</w:t>
      </w:r>
      <w:r>
        <w:rPr>
          <w:rFonts w:hint="eastAsia" w:ascii="仿宋_GB2312" w:eastAsia="仿宋_GB2312" w:hAnsiTheme="minorHAnsi" w:cstheme="minorBidi"/>
          <w:b w:val="0"/>
          <w:kern w:val="2"/>
          <w:sz w:val="32"/>
          <w:szCs w:val="32"/>
          <w:highlight w:val="none"/>
          <w:lang w:eastAsia="zh-CN" w:bidi="ar-SA"/>
        </w:rPr>
        <w:t>）、《山西省政府投资管理办法》（山西省人民政府第278号令）等相关规定，制定本办法。</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hAnsiTheme="minorHAnsi" w:cstheme="minorBidi"/>
          <w:b w:val="0"/>
          <w:kern w:val="2"/>
          <w:sz w:val="32"/>
          <w:szCs w:val="32"/>
          <w:highlight w:val="none"/>
          <w:lang w:eastAsia="zh-CN" w:bidi="ar-SA"/>
        </w:rPr>
      </w:pPr>
      <w:r>
        <w:rPr>
          <w:rFonts w:hint="eastAsia" w:ascii="黑体" w:hAnsi="黑体" w:eastAsia="黑体" w:cs="黑体"/>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eastAsia="仿宋_GB2312"/>
          <w:sz w:val="32"/>
          <w:szCs w:val="32"/>
          <w:highlight w:val="none"/>
          <w:lang w:eastAsia="zh-CN"/>
        </w:rPr>
        <w:t>省</w:t>
      </w:r>
      <w:r>
        <w:rPr>
          <w:rFonts w:hint="eastAsia" w:ascii="仿宋_GB2312" w:eastAsia="仿宋_GB2312"/>
          <w:sz w:val="32"/>
          <w:szCs w:val="32"/>
          <w:highlight w:val="none"/>
        </w:rPr>
        <w:t>发展改革委根据</w:t>
      </w:r>
      <w:r>
        <w:rPr>
          <w:rFonts w:hint="eastAsia" w:ascii="仿宋_GB2312" w:eastAsia="仿宋_GB2312"/>
          <w:sz w:val="32"/>
          <w:szCs w:val="32"/>
          <w:highlight w:val="none"/>
          <w:lang w:eastAsia="zh-CN"/>
        </w:rPr>
        <w:t>省委、省政府</w:t>
      </w:r>
      <w:r>
        <w:rPr>
          <w:rFonts w:hint="eastAsia" w:ascii="仿宋_GB2312" w:eastAsia="仿宋_GB2312"/>
          <w:sz w:val="32"/>
          <w:szCs w:val="32"/>
          <w:highlight w:val="none"/>
        </w:rPr>
        <w:t>确定的工作重点，按照科学、民主、公正、高效的原则，平等对待各类投资主体，统筹安排推动零碳（低碳）、绿电园区试点建设</w:t>
      </w:r>
      <w:r>
        <w:rPr>
          <w:rFonts w:hint="eastAsia" w:ascii="仿宋_GB2312" w:eastAsia="仿宋_GB2312"/>
          <w:sz w:val="32"/>
          <w:szCs w:val="32"/>
          <w:highlight w:val="none"/>
          <w:lang w:eastAsia="zh-CN"/>
        </w:rPr>
        <w:t>专项</w:t>
      </w:r>
      <w:r>
        <w:rPr>
          <w:rFonts w:hint="eastAsia" w:ascii="仿宋_GB2312" w:eastAsia="仿宋_GB2312"/>
          <w:sz w:val="32"/>
          <w:szCs w:val="32"/>
          <w:highlight w:val="none"/>
        </w:rPr>
        <w:t>资金，积极支持符合条件的项目。</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黑体" w:hAnsi="黑体" w:eastAsia="黑体" w:cs="黑体"/>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eastAsia="仿宋_GB2312"/>
          <w:sz w:val="32"/>
          <w:szCs w:val="32"/>
          <w:highlight w:val="none"/>
        </w:rPr>
        <w:t>本专项由</w:t>
      </w:r>
      <w:r>
        <w:rPr>
          <w:rFonts w:hint="eastAsia" w:ascii="仿宋_GB2312" w:eastAsia="仿宋_GB2312"/>
          <w:sz w:val="32"/>
          <w:szCs w:val="32"/>
          <w:highlight w:val="none"/>
          <w:lang w:val="en-US" w:eastAsia="zh-CN"/>
        </w:rPr>
        <w:t>省</w:t>
      </w:r>
      <w:r>
        <w:rPr>
          <w:rFonts w:hint="eastAsia" w:ascii="仿宋_GB2312" w:eastAsia="仿宋_GB2312"/>
          <w:sz w:val="32"/>
          <w:szCs w:val="32"/>
          <w:highlight w:val="none"/>
        </w:rPr>
        <w:t>发展改革委组织实施。</w:t>
      </w:r>
      <w:r>
        <w:rPr>
          <w:rFonts w:hint="eastAsia" w:ascii="仿宋_GB2312" w:eastAsia="仿宋_GB2312"/>
          <w:sz w:val="32"/>
          <w:szCs w:val="32"/>
          <w:highlight w:val="none"/>
          <w:lang w:eastAsia="zh-CN"/>
        </w:rPr>
        <w:t>市级</w:t>
      </w:r>
      <w:r>
        <w:rPr>
          <w:rFonts w:hint="eastAsia" w:ascii="仿宋_GB2312" w:eastAsia="仿宋_GB2312"/>
          <w:sz w:val="32"/>
          <w:szCs w:val="32"/>
          <w:highlight w:val="none"/>
        </w:rPr>
        <w:t>发展改革</w:t>
      </w:r>
      <w:r>
        <w:rPr>
          <w:rFonts w:hint="eastAsia" w:ascii="仿宋_GB2312" w:eastAsia="仿宋_GB2312"/>
          <w:sz w:val="32"/>
          <w:szCs w:val="32"/>
          <w:highlight w:val="none"/>
          <w:lang w:eastAsia="zh-CN"/>
        </w:rPr>
        <w:t>部门、山西转型综改示范区管委会</w:t>
      </w:r>
      <w:r>
        <w:rPr>
          <w:rFonts w:hint="eastAsia" w:ascii="仿宋_GB2312" w:eastAsia="仿宋_GB2312"/>
          <w:sz w:val="32"/>
          <w:szCs w:val="32"/>
          <w:highlight w:val="none"/>
        </w:rPr>
        <w:t>为项目汇总申报单位，按照</w:t>
      </w:r>
      <w:r>
        <w:rPr>
          <w:rFonts w:hint="eastAsia" w:ascii="仿宋_GB2312" w:eastAsia="仿宋_GB2312"/>
          <w:sz w:val="32"/>
          <w:szCs w:val="32"/>
          <w:highlight w:val="none"/>
          <w:lang w:eastAsia="zh-CN"/>
        </w:rPr>
        <w:t>省发展改革委</w:t>
      </w:r>
      <w:r>
        <w:rPr>
          <w:rFonts w:hint="eastAsia" w:ascii="仿宋_GB2312" w:eastAsia="仿宋_GB2312"/>
          <w:sz w:val="32"/>
          <w:szCs w:val="32"/>
          <w:highlight w:val="none"/>
        </w:rPr>
        <w:t>有关要求，负责本地区的项目储备、申报和</w:t>
      </w:r>
      <w:r>
        <w:rPr>
          <w:rFonts w:hint="eastAsia" w:ascii="仿宋_GB2312" w:eastAsia="仿宋_GB2312"/>
          <w:sz w:val="32"/>
          <w:szCs w:val="32"/>
          <w:highlight w:val="none"/>
          <w:lang w:eastAsia="zh-CN"/>
        </w:rPr>
        <w:t>监督</w:t>
      </w:r>
      <w:r>
        <w:rPr>
          <w:rFonts w:hint="eastAsia" w:ascii="仿宋_GB2312" w:eastAsia="仿宋_GB2312"/>
          <w:sz w:val="32"/>
          <w:szCs w:val="32"/>
          <w:highlight w:val="none"/>
        </w:rPr>
        <w:t>管理等工作。</w:t>
      </w:r>
    </w:p>
    <w:p>
      <w:pPr>
        <w:pStyle w:val="2"/>
        <w:keepNext w:val="0"/>
        <w:keepLines w:val="0"/>
        <w:pageBreakBefore w:val="0"/>
        <w:widowControl w:val="0"/>
        <w:kinsoku/>
        <w:wordWrap/>
        <w:topLinePunct w:val="0"/>
        <w:bidi w:val="0"/>
        <w:adjustRightInd/>
        <w:spacing w:line="600" w:lineRule="exact"/>
        <w:jc w:val="center"/>
        <w:textAlignment w:val="auto"/>
        <w:rPr>
          <w:rFonts w:hint="eastAsia" w:ascii="黑体" w:hAnsi="黑体" w:eastAsia="黑体" w:cs="黑体"/>
          <w:sz w:val="32"/>
          <w:szCs w:val="32"/>
          <w:highlight w:val="none"/>
          <w:lang w:val="en-US" w:eastAsia="zh-CN"/>
        </w:rPr>
      </w:pPr>
    </w:p>
    <w:p>
      <w:pPr>
        <w:pStyle w:val="2"/>
        <w:keepNext w:val="0"/>
        <w:keepLines w:val="0"/>
        <w:pageBreakBefore w:val="0"/>
        <w:widowControl w:val="0"/>
        <w:kinsoku/>
        <w:wordWrap/>
        <w:topLinePunct w:val="0"/>
        <w:bidi w:val="0"/>
        <w:adjustRightInd/>
        <w:spacing w:line="600" w:lineRule="exact"/>
        <w:jc w:val="center"/>
        <w:textAlignment w:val="auto"/>
        <w:rPr>
          <w:rFonts w:hint="eastAsia" w:ascii="仿宋_GB2312" w:eastAsia="仿宋_GB2312"/>
          <w:sz w:val="32"/>
          <w:szCs w:val="32"/>
          <w:highlight w:val="none"/>
        </w:rPr>
      </w:pPr>
      <w:r>
        <w:rPr>
          <w:rFonts w:hint="eastAsia" w:ascii="黑体" w:hAnsi="黑体" w:eastAsia="黑体" w:cs="黑体"/>
          <w:sz w:val="32"/>
          <w:szCs w:val="32"/>
          <w:highlight w:val="none"/>
          <w:lang w:val="en-US" w:eastAsia="zh-CN"/>
        </w:rPr>
        <w:t xml:space="preserve">第二章 </w:t>
      </w:r>
      <w:r>
        <w:rPr>
          <w:rFonts w:hint="eastAsia" w:ascii="方正黑体_GBK" w:hAnsi="方正黑体_GBK" w:eastAsia="方正黑体_GBK" w:cs="方正黑体_GBK"/>
          <w:sz w:val="32"/>
          <w:szCs w:val="32"/>
          <w:highlight w:val="none"/>
        </w:rPr>
        <w:t>支持</w:t>
      </w:r>
      <w:r>
        <w:rPr>
          <w:rFonts w:hint="eastAsia" w:ascii="方正黑体_GBK" w:hAnsi="方正黑体_GBK" w:eastAsia="方正黑体_GBK" w:cs="方正黑体_GBK"/>
          <w:sz w:val="32"/>
          <w:szCs w:val="32"/>
          <w:highlight w:val="none"/>
          <w:lang w:val="en-US" w:eastAsia="zh-CN"/>
        </w:rPr>
        <w:t>范围</w:t>
      </w:r>
      <w:r>
        <w:rPr>
          <w:rFonts w:hint="eastAsia" w:ascii="方正黑体_GBK" w:hAnsi="方正黑体_GBK" w:eastAsia="方正黑体_GBK" w:cs="方正黑体_GBK"/>
          <w:sz w:val="32"/>
          <w:szCs w:val="32"/>
          <w:highlight w:val="none"/>
        </w:rPr>
        <w:t>和</w:t>
      </w:r>
      <w:r>
        <w:rPr>
          <w:rFonts w:hint="eastAsia" w:ascii="黑体" w:hAnsi="黑体" w:eastAsia="黑体" w:cs="黑体"/>
          <w:sz w:val="32"/>
          <w:szCs w:val="32"/>
          <w:highlight w:val="none"/>
        </w:rPr>
        <w:t>支持标准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kern w:val="2"/>
          <w:sz w:val="32"/>
          <w:szCs w:val="32"/>
          <w:highlight w:val="none"/>
          <w:lang w:val="en-US" w:eastAsia="zh-CN"/>
        </w:rPr>
      </w:pPr>
      <w:r>
        <w:rPr>
          <w:rFonts w:hint="eastAsia" w:ascii="黑体" w:hAnsi="黑体" w:eastAsia="黑体" w:cs="黑体"/>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本办法所称专项是指省发展改革委安排的用于支持推动零碳（低碳）园区、绿电园区试点建设的政府投资资金专项。主要用于以下方向项目建设：</w:t>
      </w:r>
    </w:p>
    <w:p>
      <w:pPr>
        <w:keepNext w:val="0"/>
        <w:keepLines w:val="0"/>
        <w:pageBreakBefore w:val="0"/>
        <w:widowControl w:val="0"/>
        <w:shd w:val="clear" w:color="auto" w:fill="auto"/>
        <w:kinsoku/>
        <w:wordWrap/>
        <w:overflowPunct w:val="0"/>
        <w:topLinePunct w:val="0"/>
        <w:autoSpaceDE w:val="0"/>
        <w:autoSpaceDN w:val="0"/>
        <w:bidi w:val="0"/>
        <w:adjustRightInd/>
        <w:snapToGrid/>
        <w:spacing w:line="600" w:lineRule="exact"/>
        <w:ind w:left="0" w:leftChars="0" w:right="0" w:rightChars="0"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（一）零碳（低碳）园区试点建设。</w:t>
      </w:r>
      <w:r>
        <w:rPr>
          <w:rFonts w:hint="eastAsia" w:ascii="仿宋_GB2312" w:hAnsi="仿宋_GB2312" w:eastAsia="仿宋_GB2312" w:cs="仿宋_GB2312"/>
          <w:color w:val="auto"/>
          <w:sz w:val="32"/>
          <w:szCs w:val="32"/>
          <w:highlight w:val="none"/>
          <w:lang w:val="en-US" w:eastAsia="zh-CN"/>
        </w:rPr>
        <w:t>重点支持国家级零碳园区、省级零碳（近零碳）示范区、绿色低碳循环示范园区企业（或园区）开展节能降碳改造、资源循环利用、低碳零碳负碳示范以及用能设备更新改造等。</w:t>
      </w:r>
    </w:p>
    <w:p>
      <w:pPr>
        <w:keepNext w:val="0"/>
        <w:keepLines w:val="0"/>
        <w:pageBreakBefore w:val="0"/>
        <w:widowControl w:val="0"/>
        <w:shd w:val="clear" w:color="auto" w:fill="auto"/>
        <w:kinsoku/>
        <w:wordWrap/>
        <w:overflowPunct w:val="0"/>
        <w:topLinePunct w:val="0"/>
        <w:autoSpaceDE w:val="0"/>
        <w:autoSpaceDN w:val="0"/>
        <w:bidi w:val="0"/>
        <w:adjustRightInd/>
        <w:snapToGrid/>
        <w:spacing w:line="600" w:lineRule="exact"/>
        <w:ind w:left="0" w:leftChars="0" w:right="0" w:rightChars="0"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（二）绿电园区试点建设。</w:t>
      </w:r>
      <w:r>
        <w:rPr>
          <w:rFonts w:hint="eastAsia" w:ascii="仿宋_GB2312" w:hAnsi="仿宋_GB2312" w:eastAsia="仿宋_GB2312" w:cs="仿宋_GB2312"/>
          <w:color w:val="auto"/>
          <w:sz w:val="32"/>
          <w:szCs w:val="32"/>
          <w:highlight w:val="none"/>
          <w:lang w:val="en-US" w:eastAsia="zh-CN"/>
        </w:rPr>
        <w:t>重点支持省级绿电园区绿电直连线路、专用变压器等基础设施及管理平台建设。</w:t>
      </w:r>
    </w:p>
    <w:p>
      <w:pPr>
        <w:keepNext w:val="0"/>
        <w:keepLines w:val="0"/>
        <w:pageBreakBefore w:val="0"/>
        <w:widowControl w:val="0"/>
        <w:shd w:val="clear" w:color="auto" w:fill="auto"/>
        <w:kinsoku/>
        <w:wordWrap/>
        <w:overflowPunct w:val="0"/>
        <w:topLinePunct w:val="0"/>
        <w:autoSpaceDE w:val="0"/>
        <w:autoSpaceDN w:val="0"/>
        <w:bidi w:val="0"/>
        <w:adjustRightInd/>
        <w:snapToGrid/>
        <w:spacing w:line="600" w:lineRule="exact"/>
        <w:ind w:left="0" w:leftChars="0" w:right="0" w:rightChars="0" w:firstLine="642" w:firstLineChars="200"/>
        <w:textAlignment w:val="auto"/>
        <w:outlineLvl w:val="9"/>
        <w:rPr>
          <w:rFonts w:hint="eastAsia"/>
          <w:highlight w:val="none"/>
          <w:lang w:val="en-US" w:eastAsia="zh-CN"/>
        </w:rPr>
      </w:pPr>
      <w:r>
        <w:rPr>
          <w:rFonts w:hint="eastAsia" w:ascii="仿宋_GB2312" w:hAnsi="仿宋_GB2312" w:eastAsia="仿宋_GB2312" w:cs="仿宋_GB2312"/>
          <w:b/>
          <w:bCs/>
          <w:color w:val="auto"/>
          <w:sz w:val="32"/>
          <w:szCs w:val="32"/>
          <w:highlight w:val="none"/>
          <w:lang w:val="en-US" w:eastAsia="zh-CN"/>
        </w:rPr>
        <w:t>（三）其他。</w:t>
      </w:r>
      <w:r>
        <w:rPr>
          <w:rFonts w:hint="eastAsia" w:ascii="仿宋_GB2312" w:hAnsi="仿宋_GB2312" w:eastAsia="仿宋_GB2312" w:cs="仿宋_GB2312"/>
          <w:color w:val="auto"/>
          <w:sz w:val="32"/>
          <w:szCs w:val="32"/>
          <w:highlight w:val="none"/>
          <w:lang w:val="en-US" w:eastAsia="zh-CN"/>
        </w:rPr>
        <w:t>推动零碳（低碳）园区、绿电园区试点建设过程中，围绕贯彻落实省委、省政府交办重大事项需安排支持的项目建设。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资金支持标准：</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（一）本专项安排的省级基本建设资金，根据实际情况采取直接投资或投资补助等方式，直接安排到具体项目。对于政府投资项目,一般采取直接投资方式,对于企业投资项目,一般采取投资补助方式。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（二）专项资金按照比例对项目进行支持。单个项目支持比例不超过项目核定投资额的15%，单个项目支持额度不超过2000万元。</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eastAsia="黑体"/>
          <w:sz w:val="32"/>
          <w:szCs w:val="32"/>
          <w:highlight w:val="none"/>
          <w:lang w:eastAsia="zh-CN"/>
        </w:rPr>
      </w:pPr>
      <w:r>
        <w:rPr>
          <w:rFonts w:hint="eastAsia" w:ascii="黑体" w:hAnsi="黑体" w:eastAsia="黑体" w:cs="黑体"/>
          <w:sz w:val="32"/>
          <w:szCs w:val="32"/>
          <w:highlight w:val="none"/>
        </w:rPr>
        <w:t xml:space="preserve">第三章 </w:t>
      </w:r>
      <w:r>
        <w:rPr>
          <w:rFonts w:hint="eastAsia" w:ascii="黑体" w:hAnsi="黑体" w:eastAsia="黑体" w:cs="黑体"/>
          <w:sz w:val="32"/>
          <w:szCs w:val="32"/>
          <w:highlight w:val="none"/>
          <w:lang w:eastAsia="zh-CN"/>
        </w:rPr>
        <w:t>投资计划申报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第六条  </w:t>
      </w:r>
      <w:r>
        <w:rPr>
          <w:rFonts w:hint="eastAsia" w:ascii="仿宋_GB2312" w:hAnsi="仿宋_GB2312" w:eastAsia="仿宋_GB2312" w:cs="仿宋_GB2312"/>
          <w:color w:val="auto"/>
          <w:sz w:val="32"/>
          <w:szCs w:val="32"/>
          <w:highlight w:val="none"/>
          <w:lang w:val="en-US" w:eastAsia="zh-CN"/>
        </w:rPr>
        <w:t>项目汇总申报单位要根据省发展改革委关于开展省级基本建设投资计划编制工作要求，对照主要原则、支持范围和申报要求等，遴选符合条件的项目，及时组织开展年度省级基本建设投资计划申报。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项目申报必须满足以下要求：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（一）项目需符合专项支持方向和范围，</w:t>
      </w:r>
      <w:r>
        <w:rPr>
          <w:rFonts w:hint="default" w:ascii="仿宋_GB2312" w:hAnsi="仿宋_GB2312" w:eastAsia="仿宋_GB2312" w:cs="仿宋_GB2312"/>
          <w:color w:val="auto"/>
          <w:sz w:val="32"/>
          <w:szCs w:val="32"/>
          <w:highlight w:val="none"/>
          <w:lang w:val="en-US" w:eastAsia="zh-CN"/>
        </w:rPr>
        <w:t>不得含有房地产开发、楼堂馆所、形象工程和政绩工程等国家政策</w:t>
      </w:r>
      <w:r>
        <w:rPr>
          <w:rFonts w:hint="eastAsia" w:ascii="仿宋_GB2312" w:hAnsi="仿宋_GB2312" w:eastAsia="仿宋_GB2312" w:cs="仿宋_GB2312"/>
          <w:color w:val="auto"/>
          <w:sz w:val="32"/>
          <w:szCs w:val="32"/>
          <w:highlight w:val="none"/>
          <w:lang w:val="en-US" w:eastAsia="zh-CN"/>
        </w:rPr>
        <w:t>限制或</w:t>
      </w:r>
      <w:r>
        <w:rPr>
          <w:rFonts w:hint="default" w:ascii="仿宋_GB2312" w:hAnsi="仿宋_GB2312" w:eastAsia="仿宋_GB2312" w:cs="仿宋_GB2312"/>
          <w:color w:val="auto"/>
          <w:sz w:val="32"/>
          <w:szCs w:val="32"/>
          <w:highlight w:val="none"/>
          <w:lang w:val="en-US" w:eastAsia="zh-CN"/>
        </w:rPr>
        <w:t>禁止性内容。项目须符合相关产业政策、产业规划等有关要求</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（二）项目</w:t>
      </w:r>
      <w:r>
        <w:rPr>
          <w:rFonts w:hint="default" w:ascii="仿宋_GB2312" w:hAnsi="仿宋_GB2312" w:eastAsia="仿宋_GB2312" w:cs="仿宋_GB2312"/>
          <w:color w:val="auto"/>
          <w:sz w:val="32"/>
          <w:szCs w:val="32"/>
          <w:highlight w:val="none"/>
          <w:lang w:val="en-US" w:eastAsia="zh-CN"/>
        </w:rPr>
        <w:t>要严格执行国家</w:t>
      </w:r>
      <w:r>
        <w:rPr>
          <w:rFonts w:hint="eastAsia" w:ascii="仿宋_GB2312" w:hAnsi="仿宋_GB2312" w:eastAsia="仿宋_GB2312" w:cs="仿宋_GB2312"/>
          <w:color w:val="auto"/>
          <w:sz w:val="32"/>
          <w:szCs w:val="32"/>
          <w:highlight w:val="none"/>
          <w:lang w:val="en-US" w:eastAsia="zh-CN"/>
        </w:rPr>
        <w:t>及我省</w:t>
      </w:r>
      <w:r>
        <w:rPr>
          <w:rFonts w:hint="default" w:ascii="仿宋_GB2312" w:hAnsi="仿宋_GB2312" w:eastAsia="仿宋_GB2312" w:cs="仿宋_GB2312"/>
          <w:color w:val="auto"/>
          <w:sz w:val="32"/>
          <w:szCs w:val="32"/>
          <w:highlight w:val="none"/>
          <w:lang w:val="en-US" w:eastAsia="zh-CN"/>
        </w:rPr>
        <w:t>有关投资管理的各种规定，</w:t>
      </w:r>
      <w:r>
        <w:rPr>
          <w:rFonts w:hint="eastAsia" w:ascii="仿宋_GB2312" w:hAnsi="仿宋_GB2312" w:eastAsia="仿宋_GB2312" w:cs="仿宋_GB2312"/>
          <w:color w:val="auto"/>
          <w:sz w:val="32"/>
          <w:szCs w:val="32"/>
          <w:highlight w:val="none"/>
          <w:lang w:val="en-US" w:eastAsia="zh-CN"/>
        </w:rPr>
        <w:t>需履行</w:t>
      </w:r>
      <w:r>
        <w:rPr>
          <w:rFonts w:hint="default" w:ascii="仿宋_GB2312" w:hAnsi="仿宋_GB2312" w:eastAsia="仿宋_GB2312" w:cs="仿宋_GB2312"/>
          <w:color w:val="auto"/>
          <w:sz w:val="32"/>
          <w:szCs w:val="32"/>
          <w:highlight w:val="none"/>
          <w:lang w:val="en-US" w:eastAsia="zh-CN"/>
        </w:rPr>
        <w:t>审批（核准、备案）</w:t>
      </w:r>
      <w:r>
        <w:rPr>
          <w:rFonts w:hint="eastAsia" w:ascii="仿宋_GB2312" w:hAnsi="仿宋_GB2312" w:eastAsia="仿宋_GB2312" w:cs="仿宋_GB2312"/>
          <w:color w:val="auto"/>
          <w:sz w:val="32"/>
          <w:szCs w:val="32"/>
          <w:highlight w:val="none"/>
          <w:lang w:val="en-US" w:eastAsia="zh-CN"/>
        </w:rPr>
        <w:t>、用地、规划、节能、环评等前期手续，如不需要，应由相关审查审批机关按权限出具正式情况说明函。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（三）项目资金拼盘应完整闭合，项目各渠道资金相加应等于总投资，且资金结构应相对合理，且未获得过省级其他财政资金支持。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（四）应为计划新开工或者在建项目，不得是已完工（含试运行）项目，未开工建设的项目需承诺当年开工建设。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（五）项目单位未被“信用中国”列为黑名单或被督查点名批评。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eastAsia="仿宋_GB2312"/>
          <w:sz w:val="32"/>
          <w:szCs w:val="32"/>
          <w:highlight w:val="none"/>
        </w:rPr>
        <w:t>汇总申报单位根据</w:t>
      </w:r>
      <w:r>
        <w:rPr>
          <w:rFonts w:hint="eastAsia" w:ascii="仿宋_GB2312" w:eastAsia="仿宋_GB2312"/>
          <w:sz w:val="32"/>
          <w:szCs w:val="32"/>
          <w:highlight w:val="none"/>
          <w:lang w:eastAsia="zh-CN"/>
        </w:rPr>
        <w:t>省发展改革委</w:t>
      </w:r>
      <w:r>
        <w:rPr>
          <w:rFonts w:hint="eastAsia" w:ascii="仿宋_GB2312" w:eastAsia="仿宋_GB2312"/>
          <w:sz w:val="32"/>
          <w:szCs w:val="32"/>
          <w:highlight w:val="none"/>
          <w:lang w:val="en-US" w:eastAsia="zh-CN"/>
        </w:rPr>
        <w:t>有关工作</w:t>
      </w:r>
      <w:r>
        <w:rPr>
          <w:rFonts w:hint="eastAsia" w:ascii="仿宋_GB2312" w:eastAsia="仿宋_GB2312"/>
          <w:sz w:val="32"/>
          <w:szCs w:val="32"/>
          <w:highlight w:val="none"/>
        </w:rPr>
        <w:t>要求，筛选符合本专项支持方向、各方面建设条件成熟的项目，</w:t>
      </w:r>
      <w:r>
        <w:rPr>
          <w:rFonts w:hint="eastAsia" w:ascii="仿宋_GB2312" w:eastAsia="仿宋_GB2312"/>
          <w:sz w:val="32"/>
          <w:szCs w:val="32"/>
          <w:highlight w:val="none"/>
          <w:lang w:val="en-US" w:eastAsia="zh-CN"/>
        </w:rPr>
        <w:t>指导项目单位编制资金申请报告，并</w:t>
      </w:r>
      <w:r>
        <w:rPr>
          <w:rFonts w:hint="eastAsia" w:ascii="仿宋_GB2312" w:eastAsia="仿宋_GB2312"/>
          <w:sz w:val="32"/>
          <w:szCs w:val="32"/>
          <w:highlight w:val="none"/>
        </w:rPr>
        <w:t>组织做好项目申报工作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对拟申报项目进行严格审查，并对审查结果和申报材料的真实性、合规性负责</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黑体" w:hAnsi="黑体" w:eastAsia="黑体" w:cs="黑体"/>
          <w:color w:val="auto"/>
          <w:sz w:val="32"/>
          <w:szCs w:val="32"/>
          <w:highlight w:val="none"/>
          <w:lang w:val="en-US" w:eastAsia="zh-CN"/>
        </w:rPr>
        <w:t xml:space="preserve">第九条  </w:t>
      </w:r>
      <w:r>
        <w:rPr>
          <w:rFonts w:hint="eastAsia" w:ascii="仿宋_GB2312" w:eastAsia="仿宋_GB2312"/>
          <w:sz w:val="32"/>
          <w:szCs w:val="32"/>
          <w:highlight w:val="none"/>
          <w:lang w:val="en-US" w:eastAsia="zh-CN"/>
        </w:rPr>
        <w:t>申请投资资金的地方政府投资项目和企业投资项目，由项目单位按程序报送项目资金申请报告。资金申请报告应当包括以下内容：</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项目单位的基本情况。包括项目单位的基本信息、主营业务、营业期限、资产负债、企业投资人（或者股东）构成及实控人、主要投资项目、现有生产能力、财务状况、项目单位信用情况（比如信用核查报告或信用中国查询的信用信息报告）等。</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项目的基本情况。包括全国投资项目在线审批监管平台（国家重大建设项目库）生成的项目代码、项目名称、建设规模和建设内容、建设地点、总投资及资金来源、主要经济指标、预期经济和社会效益、建设工期，以及目前项目建设进展情况等。</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申请投资支持的主要理由和政策依据。包括项目建设背景、必要性和可行性，并逐一说明符合专项支持方向、支持范围等情况。</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项目前期手续和建设条件落实情况。包括项目已通过全国投资项目在线审批监管平台（国家重大建设项目库）完成审批（核准、备案）情况，项目规划、用地、环评、用能、安全（包括安全生产）、施工等条件保障和落实情况。</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项目投资估算和资金筹措方案。包括主要工程量表、主要设备表、投资估算表等，说明项目申请专项资金的规模、其他资金来源等。</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项目建设方案。包括项目建设必要性、选址、建设规模、建设内容、工艺方案、产品方案、设备方案、工程方案等。</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项目实施进度。包括项目总体进度安排，以及项目已完成的建设内容和投资。</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项目绩效效果。包括</w:t>
      </w:r>
      <w:r>
        <w:rPr>
          <w:rFonts w:hint="eastAsia" w:ascii="仿宋_GB2312" w:hAnsi="仿宋_GB2312" w:eastAsia="仿宋_GB2312" w:cs="仿宋_GB2312"/>
          <w:color w:val="auto"/>
          <w:sz w:val="32"/>
          <w:szCs w:val="32"/>
          <w:highlight w:val="none"/>
          <w:lang w:val="en-US" w:eastAsia="zh-CN"/>
        </w:rPr>
        <w:t>节能降碳改造、资源循环利用、低碳零碳负碳示范、用能设备更新改造等方向项目测算的降碳成效及绿电直连基础设施及管理平台建设相关成效</w:t>
      </w:r>
      <w:r>
        <w:rPr>
          <w:rFonts w:hint="eastAsia" w:ascii="仿宋_GB2312" w:hAnsi="宋体" w:eastAsia="仿宋_GB2312" w:cs="宋体"/>
          <w:kern w:val="2"/>
          <w:sz w:val="32"/>
          <w:szCs w:val="32"/>
          <w:highlight w:val="none"/>
          <w:lang w:val="zh-TW" w:eastAsia="zh-CN" w:bidi="zh-TW"/>
        </w:rPr>
        <w:t>。重点行业领域节能降碳项目须提供节能诊断报告。</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相关承诺。项目申报单位对项目资金申请报告内容真实性和合规性负责的承诺，以及对项目不重复申请其他省级建设资金的说明。</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宋体"/>
          <w:kern w:val="2"/>
          <w:sz w:val="32"/>
          <w:szCs w:val="32"/>
          <w:highlight w:val="none"/>
          <w:lang w:val="zh-TW" w:eastAsia="zh-CN" w:bidi="zh-TW"/>
        </w:rPr>
      </w:pPr>
      <w:r>
        <w:rPr>
          <w:rFonts w:hint="eastAsia" w:ascii="仿宋_GB2312" w:hAnsi="宋体" w:eastAsia="仿宋_GB2312" w:cs="宋体"/>
          <w:kern w:val="2"/>
          <w:sz w:val="32"/>
          <w:szCs w:val="32"/>
          <w:highlight w:val="none"/>
          <w:lang w:val="zh-TW" w:eastAsia="zh-CN" w:bidi="zh-TW"/>
        </w:rPr>
        <w:t>相关附件。包括项目审批（核准、备案）、规划许可、用地审批、节能审查、环境影响评价等前期手续（如需办理）复印件，以及资金到位情况。</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条</w:t>
      </w:r>
      <w:r>
        <w:rPr>
          <w:rFonts w:hint="eastAsia" w:ascii="仿宋_GB2312" w:hAnsi="Times New Roman" w:eastAsia="仿宋_GB2312" w:cs="Times New Roman"/>
          <w:kern w:val="2"/>
          <w:sz w:val="32"/>
          <w:szCs w:val="32"/>
          <w:highlight w:val="none"/>
          <w:lang w:val="en-US" w:eastAsia="zh-CN"/>
        </w:rPr>
        <w:t xml:space="preserve">  </w:t>
      </w:r>
      <w:r>
        <w:rPr>
          <w:rFonts w:hint="eastAsia" w:ascii="仿宋_GB2312" w:eastAsia="仿宋_GB2312"/>
          <w:sz w:val="32"/>
          <w:szCs w:val="32"/>
          <w:highlight w:val="none"/>
        </w:rPr>
        <w:t>汇总申报单位申报</w:t>
      </w:r>
      <w:r>
        <w:rPr>
          <w:rFonts w:hint="eastAsia" w:ascii="仿宋_GB2312" w:eastAsia="仿宋_GB2312"/>
          <w:sz w:val="32"/>
          <w:szCs w:val="32"/>
          <w:highlight w:val="none"/>
          <w:lang w:eastAsia="zh-CN"/>
        </w:rPr>
        <w:t>的项目必须符合</w:t>
      </w:r>
      <w:r>
        <w:rPr>
          <w:rFonts w:hint="eastAsia" w:ascii="仿宋_GB2312" w:eastAsia="仿宋_GB2312"/>
          <w:sz w:val="32"/>
          <w:szCs w:val="32"/>
          <w:highlight w:val="none"/>
        </w:rPr>
        <w:t>地方财政承受能力</w:t>
      </w:r>
      <w:r>
        <w:rPr>
          <w:rFonts w:hint="eastAsia" w:ascii="仿宋_GB2312" w:eastAsia="仿宋_GB2312"/>
          <w:sz w:val="32"/>
          <w:szCs w:val="32"/>
          <w:highlight w:val="none"/>
          <w:lang w:eastAsia="zh-CN"/>
        </w:rPr>
        <w:t>和</w:t>
      </w:r>
      <w:r>
        <w:rPr>
          <w:rFonts w:hint="eastAsia" w:ascii="仿宋_GB2312" w:eastAsia="仿宋_GB2312"/>
          <w:sz w:val="32"/>
          <w:szCs w:val="32"/>
          <w:highlight w:val="none"/>
        </w:rPr>
        <w:t>政府投资</w:t>
      </w:r>
      <w:r>
        <w:rPr>
          <w:rFonts w:hint="eastAsia" w:ascii="仿宋_GB2312" w:hAnsi="宋体" w:eastAsia="仿宋_GB2312" w:cs="宋体"/>
          <w:sz w:val="32"/>
          <w:szCs w:val="32"/>
          <w:highlight w:val="none"/>
        </w:rPr>
        <w:t>能力</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严格防范增加地方政府债务风险。脱离当</w:t>
      </w:r>
      <w:r>
        <w:rPr>
          <w:rFonts w:hint="eastAsia" w:ascii="仿宋_GB2312" w:eastAsia="仿宋_GB2312"/>
          <w:sz w:val="32"/>
          <w:szCs w:val="32"/>
          <w:highlight w:val="none"/>
        </w:rPr>
        <w:t>地实际、其他</w:t>
      </w:r>
      <w:r>
        <w:rPr>
          <w:rFonts w:hint="eastAsia" w:ascii="仿宋_GB2312" w:eastAsia="仿宋_GB2312"/>
          <w:sz w:val="32"/>
          <w:szCs w:val="32"/>
          <w:highlight w:val="none"/>
          <w:lang w:eastAsia="zh-CN"/>
        </w:rPr>
        <w:t>配套</w:t>
      </w:r>
      <w:r>
        <w:rPr>
          <w:rFonts w:hint="eastAsia" w:ascii="仿宋_GB2312" w:eastAsia="仿宋_GB2312"/>
          <w:sz w:val="32"/>
          <w:szCs w:val="32"/>
          <w:highlight w:val="none"/>
        </w:rPr>
        <w:t>建设资金不落实、无法如期完工的</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不得申报。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eastAsia="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十一</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黑体" w:eastAsia="仿宋_GB2312" w:cs="黑体"/>
          <w:sz w:val="32"/>
          <w:szCs w:val="32"/>
          <w:highlight w:val="none"/>
          <w:lang w:val="en-US" w:eastAsia="zh-CN"/>
        </w:rPr>
        <w:t xml:space="preserve"> </w:t>
      </w:r>
      <w:r>
        <w:rPr>
          <w:rFonts w:hint="eastAsia" w:ascii="仿宋_GB2312" w:eastAsia="仿宋_GB2312"/>
          <w:sz w:val="32"/>
          <w:szCs w:val="32"/>
          <w:highlight w:val="none"/>
        </w:rPr>
        <w:t>汇总申报单位应在本专项申报时限内，及时向</w:t>
      </w:r>
      <w:r>
        <w:rPr>
          <w:rFonts w:hint="eastAsia" w:ascii="仿宋_GB2312" w:eastAsia="仿宋_GB2312"/>
          <w:sz w:val="32"/>
          <w:szCs w:val="32"/>
          <w:highlight w:val="none"/>
          <w:lang w:val="en-US" w:eastAsia="zh-CN"/>
        </w:rPr>
        <w:t>省</w:t>
      </w:r>
      <w:r>
        <w:rPr>
          <w:rFonts w:hint="eastAsia" w:ascii="仿宋_GB2312" w:eastAsia="仿宋_GB2312"/>
          <w:sz w:val="32"/>
          <w:szCs w:val="32"/>
          <w:highlight w:val="none"/>
        </w:rPr>
        <w:t>发展改革委报送项目申报文件和资金申请报告。</w:t>
      </w:r>
      <w:r>
        <w:rPr>
          <w:rFonts w:hint="eastAsia" w:ascii="仿宋_GB2312" w:eastAsia="仿宋_GB2312"/>
          <w:sz w:val="32"/>
          <w:szCs w:val="32"/>
          <w:highlight w:val="none"/>
          <w:lang w:eastAsia="zh-CN"/>
        </w:rPr>
        <w:t>项目申报文件</w:t>
      </w:r>
      <w:r>
        <w:rPr>
          <w:rFonts w:hint="eastAsia" w:ascii="仿宋_GB2312" w:eastAsia="仿宋_GB2312"/>
          <w:sz w:val="32"/>
          <w:szCs w:val="32"/>
          <w:highlight w:val="none"/>
        </w:rPr>
        <w:t>中应明确项目的项目单位</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法人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和项目责任人、日常监管直接责任单位和监管责任人。其中，日常监管直接责任单位原则上是项目直接管理单位（对项目单位财务或人事管理行使管理职责的上一级单位），没有直接管理单位的则为当地行业主管部门。监管责任人由日常监管直接责任单位派出，是日常监管的直接责任人。日常监管直接责任单位及监管责任人对项目申报、建设管理、信息报送等履行日常监管职责。</w:t>
      </w:r>
    </w:p>
    <w:p>
      <w:pPr>
        <w:pStyle w:val="2"/>
        <w:keepNext w:val="0"/>
        <w:keepLines w:val="0"/>
        <w:pageBreakBefore w:val="0"/>
        <w:widowControl w:val="0"/>
        <w:kinsoku/>
        <w:wordWrap/>
        <w:topLinePunct w:val="0"/>
        <w:bidi w:val="0"/>
        <w:adjustRightIn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 xml:space="preserve">第四章 </w:t>
      </w:r>
      <w:r>
        <w:rPr>
          <w:rFonts w:hint="eastAsia" w:ascii="黑体" w:hAnsi="黑体" w:eastAsia="黑体" w:cs="黑体"/>
          <w:sz w:val="32"/>
          <w:szCs w:val="32"/>
          <w:highlight w:val="none"/>
          <w:lang w:eastAsia="zh-CN"/>
        </w:rPr>
        <w:t>投资计划下达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sz w:val="32"/>
          <w:szCs w:val="32"/>
          <w:highlight w:val="none"/>
          <w:lang w:val="en-US" w:eastAsia="zh-CN" w:bidi="zh-TW"/>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十二</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_GB2312" w:hAnsi="宋体" w:eastAsia="仿宋_GB2312" w:cs="宋体"/>
          <w:color w:val="auto"/>
          <w:sz w:val="32"/>
          <w:szCs w:val="32"/>
          <w:highlight w:val="none"/>
          <w:lang w:val="en-US" w:eastAsia="zh-CN" w:bidi="zh-TW"/>
        </w:rPr>
        <w:t>省发展改革委根据项目申报情况，委托第三方</w:t>
      </w:r>
      <w:r>
        <w:rPr>
          <w:rFonts w:hint="eastAsia" w:ascii="仿宋_GB2312" w:hAnsi="宋体" w:eastAsia="仿宋_GB2312" w:cs="宋体"/>
          <w:color w:val="auto"/>
          <w:sz w:val="32"/>
          <w:szCs w:val="32"/>
          <w:highlight w:val="none"/>
          <w:lang w:val="zh-TW" w:eastAsia="zh-TW" w:bidi="zh-TW"/>
        </w:rPr>
        <w:t>咨询</w:t>
      </w:r>
      <w:r>
        <w:rPr>
          <w:rFonts w:hint="eastAsia" w:ascii="仿宋_GB2312" w:hAnsi="宋体" w:eastAsia="仿宋_GB2312" w:cs="宋体"/>
          <w:color w:val="auto"/>
          <w:sz w:val="32"/>
          <w:szCs w:val="32"/>
          <w:highlight w:val="none"/>
          <w:lang w:val="en-US" w:eastAsia="zh-CN" w:bidi="zh-TW"/>
        </w:rPr>
        <w:t>评估</w:t>
      </w:r>
      <w:r>
        <w:rPr>
          <w:rFonts w:hint="eastAsia" w:ascii="仿宋_GB2312" w:hAnsi="宋体" w:eastAsia="仿宋_GB2312" w:cs="宋体"/>
          <w:color w:val="auto"/>
          <w:sz w:val="32"/>
          <w:szCs w:val="32"/>
          <w:highlight w:val="none"/>
          <w:lang w:val="zh-TW" w:eastAsia="zh-TW" w:bidi="zh-TW"/>
        </w:rPr>
        <w:t>机构，对各</w:t>
      </w:r>
      <w:r>
        <w:rPr>
          <w:rFonts w:hint="eastAsia" w:ascii="仿宋_GB2312" w:hAnsi="宋体" w:eastAsia="仿宋_GB2312" w:cs="宋体"/>
          <w:color w:val="auto"/>
          <w:sz w:val="32"/>
          <w:szCs w:val="32"/>
          <w:highlight w:val="none"/>
          <w:lang w:val="en-US" w:eastAsia="zh-CN" w:bidi="zh-TW"/>
        </w:rPr>
        <w:t>汇总</w:t>
      </w:r>
      <w:r>
        <w:rPr>
          <w:rFonts w:hint="eastAsia" w:ascii="仿宋_GB2312" w:hAnsi="宋体" w:eastAsia="仿宋_GB2312" w:cs="宋体"/>
          <w:color w:val="auto"/>
          <w:sz w:val="32"/>
          <w:szCs w:val="32"/>
          <w:highlight w:val="none"/>
          <w:lang w:val="zh-TW" w:eastAsia="zh-TW" w:bidi="zh-TW"/>
        </w:rPr>
        <w:t>申报单位提交的资金申请报告进行审核</w:t>
      </w:r>
      <w:r>
        <w:rPr>
          <w:rFonts w:hint="eastAsia" w:ascii="仿宋_GB2312" w:hAnsi="宋体" w:eastAsia="仿宋_GB2312" w:cs="宋体"/>
          <w:color w:val="auto"/>
          <w:sz w:val="32"/>
          <w:szCs w:val="32"/>
          <w:highlight w:val="none"/>
          <w:lang w:val="zh-TW" w:eastAsia="zh-CN" w:bidi="zh-TW"/>
        </w:rPr>
        <w:t>。</w:t>
      </w:r>
      <w:r>
        <w:rPr>
          <w:rFonts w:hint="eastAsia" w:ascii="仿宋_GB2312" w:hAnsi="宋体" w:eastAsia="仿宋_GB2312" w:cs="宋体"/>
          <w:color w:val="auto"/>
          <w:sz w:val="32"/>
          <w:szCs w:val="32"/>
          <w:highlight w:val="none"/>
          <w:lang w:val="en-US" w:eastAsia="zh-CN" w:bidi="zh-TW"/>
        </w:rPr>
        <w:t>在此基础上，省发展改革委</w:t>
      </w:r>
      <w:r>
        <w:rPr>
          <w:rFonts w:hint="eastAsia" w:ascii="仿宋_GB2312" w:hAnsi="宋体" w:eastAsia="仿宋_GB2312" w:cs="宋体"/>
          <w:color w:val="auto"/>
          <w:sz w:val="32"/>
          <w:szCs w:val="32"/>
          <w:highlight w:val="none"/>
          <w:lang w:val="zh-TW" w:eastAsia="zh-TW" w:bidi="zh-TW"/>
        </w:rPr>
        <w:t>结合上年度项目管理、监督检查、审计等情况，研究形成</w:t>
      </w:r>
      <w:r>
        <w:rPr>
          <w:rFonts w:hint="eastAsia" w:ascii="仿宋_GB2312" w:hAnsi="宋体" w:eastAsia="仿宋_GB2312" w:cs="宋体"/>
          <w:color w:val="auto"/>
          <w:sz w:val="32"/>
          <w:szCs w:val="32"/>
          <w:highlight w:val="none"/>
          <w:lang w:val="zh-TW" w:eastAsia="zh-CN" w:bidi="zh-TW"/>
        </w:rPr>
        <w:t>年度</w:t>
      </w:r>
      <w:r>
        <w:rPr>
          <w:rFonts w:hint="eastAsia" w:ascii="仿宋_GB2312" w:hAnsi="宋体" w:eastAsia="仿宋_GB2312" w:cs="宋体"/>
          <w:color w:val="auto"/>
          <w:sz w:val="32"/>
          <w:szCs w:val="32"/>
          <w:highlight w:val="none"/>
          <w:lang w:val="en-US" w:eastAsia="zh-CN" w:bidi="zh-TW"/>
        </w:rPr>
        <w:t>省级基本建设投资计划，经委党组会审议通过后印发下达。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highlight w:val="none"/>
          <w:lang w:val="en-US" w:eastAsia="zh-CN" w:bidi="zh-TW"/>
        </w:rPr>
      </w:pPr>
      <w:r>
        <w:rPr>
          <w:rFonts w:hint="eastAsia" w:ascii="仿宋_GB2312" w:hAnsi="宋体" w:eastAsia="仿宋_GB2312" w:cs="宋体"/>
          <w:color w:val="auto"/>
          <w:sz w:val="32"/>
          <w:szCs w:val="32"/>
          <w:highlight w:val="none"/>
          <w:lang w:val="en-US" w:eastAsia="zh-CN" w:bidi="zh-TW"/>
        </w:rPr>
        <w:t>委托的第三方</w:t>
      </w:r>
      <w:r>
        <w:rPr>
          <w:rFonts w:hint="eastAsia" w:ascii="仿宋_GB2312" w:hAnsi="宋体" w:eastAsia="仿宋_GB2312" w:cs="宋体"/>
          <w:color w:val="auto"/>
          <w:sz w:val="32"/>
          <w:szCs w:val="32"/>
          <w:highlight w:val="none"/>
          <w:lang w:val="zh-TW" w:eastAsia="zh-TW" w:bidi="zh-TW"/>
        </w:rPr>
        <w:t>咨询</w:t>
      </w:r>
      <w:r>
        <w:rPr>
          <w:rFonts w:hint="eastAsia" w:ascii="仿宋_GB2312" w:hAnsi="宋体" w:eastAsia="仿宋_GB2312" w:cs="宋体"/>
          <w:color w:val="auto"/>
          <w:sz w:val="32"/>
          <w:szCs w:val="32"/>
          <w:highlight w:val="none"/>
          <w:lang w:val="en-US" w:eastAsia="zh-CN" w:bidi="zh-TW"/>
        </w:rPr>
        <w:t>评估</w:t>
      </w:r>
      <w:r>
        <w:rPr>
          <w:rFonts w:hint="eastAsia" w:ascii="仿宋_GB2312" w:hAnsi="宋体" w:eastAsia="仿宋_GB2312" w:cs="宋体"/>
          <w:color w:val="auto"/>
          <w:sz w:val="32"/>
          <w:szCs w:val="32"/>
          <w:highlight w:val="none"/>
          <w:lang w:val="zh-TW" w:eastAsia="zh-TW" w:bidi="zh-TW"/>
        </w:rPr>
        <w:t>机构</w:t>
      </w:r>
      <w:r>
        <w:rPr>
          <w:rFonts w:hint="eastAsia" w:ascii="仿宋_GB2312" w:hAnsi="宋体" w:eastAsia="仿宋_GB2312" w:cs="宋体"/>
          <w:color w:val="auto"/>
          <w:kern w:val="2"/>
          <w:sz w:val="32"/>
          <w:szCs w:val="32"/>
          <w:highlight w:val="none"/>
          <w:lang w:val="en-US" w:eastAsia="zh-CN" w:bidi="zh-TW"/>
        </w:rPr>
        <w:t>围绕项目建设背景及必要性、可行性，项目建设内容、建设规模、建设标准、工程设计、工程质量安全、投资估算或概算、需求分析、要素保障、运营方案、投资效益评估、风险管控等科学合理性进行评审。评估重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highlight w:val="none"/>
          <w:lang w:val="en" w:eastAsia="zh-CN" w:bidi="zh-TW"/>
        </w:rPr>
      </w:pPr>
      <w:r>
        <w:rPr>
          <w:rFonts w:hint="eastAsia" w:ascii="仿宋_GB2312" w:hAnsi="宋体" w:eastAsia="仿宋_GB2312" w:cs="宋体"/>
          <w:color w:val="auto"/>
          <w:kern w:val="2"/>
          <w:sz w:val="32"/>
          <w:szCs w:val="32"/>
          <w:highlight w:val="none"/>
          <w:lang w:val="en" w:eastAsia="zh-CN" w:bidi="zh-TW"/>
        </w:rPr>
        <w:t>（一）是否符合本专项省级基本建设资金支持方向，是否符合相关产业政策、产业规划等有关要求，无负面清单内容。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highlight w:val="none"/>
          <w:lang w:val="en" w:eastAsia="zh-CN" w:bidi="zh-TW"/>
        </w:rPr>
      </w:pPr>
      <w:r>
        <w:rPr>
          <w:rFonts w:hint="eastAsia" w:ascii="仿宋_GB2312" w:hAnsi="宋体" w:eastAsia="仿宋_GB2312" w:cs="宋体"/>
          <w:color w:val="auto"/>
          <w:kern w:val="2"/>
          <w:sz w:val="32"/>
          <w:szCs w:val="32"/>
          <w:highlight w:val="none"/>
          <w:lang w:val="en" w:eastAsia="zh-CN" w:bidi="zh-TW"/>
        </w:rPr>
        <w:t>（二）项目前期手续是否完备，是否严格执行国家有关投资管理的各种规定、合法合规建设。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highlight w:val="none"/>
          <w:lang w:val="en" w:eastAsia="zh-CN" w:bidi="zh-TW"/>
        </w:rPr>
      </w:pPr>
      <w:r>
        <w:rPr>
          <w:rFonts w:hint="eastAsia" w:ascii="仿宋_GB2312" w:hAnsi="宋体" w:eastAsia="仿宋_GB2312" w:cs="宋体"/>
          <w:color w:val="auto"/>
          <w:kern w:val="2"/>
          <w:sz w:val="32"/>
          <w:szCs w:val="32"/>
          <w:highlight w:val="none"/>
          <w:lang w:val="en" w:eastAsia="zh-CN" w:bidi="zh-TW"/>
        </w:rPr>
        <w:t>（三）项目资金拼盘是否完整闭合，资金结构是否相对合理。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highlight w:val="none"/>
          <w:lang w:val="en" w:eastAsia="zh-CN" w:bidi="zh-TW"/>
        </w:rPr>
      </w:pPr>
      <w:r>
        <w:rPr>
          <w:rFonts w:hint="eastAsia" w:ascii="仿宋_GB2312" w:hAnsi="宋体" w:eastAsia="仿宋_GB2312" w:cs="宋体"/>
          <w:color w:val="auto"/>
          <w:kern w:val="2"/>
          <w:sz w:val="32"/>
          <w:szCs w:val="32"/>
          <w:highlight w:val="none"/>
          <w:lang w:val="en" w:eastAsia="zh-CN" w:bidi="zh-TW"/>
        </w:rPr>
        <w:t>（四）项目资料各项信息是否完整准确，是否存在违规申报。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highlight w:val="none"/>
          <w:lang w:val="en" w:eastAsia="zh-CN" w:bidi="zh-TW"/>
        </w:rPr>
      </w:pPr>
      <w:r>
        <w:rPr>
          <w:rFonts w:hint="eastAsia" w:ascii="仿宋_GB2312" w:hAnsi="宋体" w:eastAsia="仿宋_GB2312" w:cs="宋体"/>
          <w:color w:val="auto"/>
          <w:kern w:val="2"/>
          <w:sz w:val="32"/>
          <w:szCs w:val="32"/>
          <w:highlight w:val="none"/>
          <w:lang w:val="en" w:eastAsia="zh-CN" w:bidi="zh-TW"/>
        </w:rPr>
        <w:t>（五）项目建成后是否达到预期的节能降碳、资源循环利用效果。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highlight w:val="none"/>
          <w:lang w:val="en-US" w:eastAsia="zh-CN" w:bidi="zh-TW"/>
        </w:rPr>
      </w:pPr>
      <w:r>
        <w:rPr>
          <w:rFonts w:hint="eastAsia" w:ascii="仿宋_GB2312" w:hAnsi="宋体" w:eastAsia="仿宋_GB2312" w:cs="宋体"/>
          <w:color w:val="auto"/>
          <w:kern w:val="2"/>
          <w:sz w:val="32"/>
          <w:szCs w:val="32"/>
          <w:highlight w:val="none"/>
          <w:lang w:val="en-US" w:eastAsia="zh-CN" w:bidi="zh-TW"/>
        </w:rPr>
        <w:t>（六）项目单位是否被列入严重失信主体名单。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十三</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汇总申报单位收到省发展改革委下达的投资计划后，在20个工作日内转发下达，并协调推动项目加快建设，督促地方尽快将省财政资金转化为实物工作量。</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cs="黑体"/>
          <w:color w:val="auto"/>
          <w:sz w:val="32"/>
          <w:szCs w:val="32"/>
          <w:highlight w:val="none"/>
        </w:rPr>
      </w:pPr>
      <w:r>
        <w:rPr>
          <w:rFonts w:hint="eastAsia" w:ascii="黑体" w:hAnsi="黑体" w:eastAsia="黑体" w:cs="黑体"/>
          <w:color w:val="auto"/>
          <w:kern w:val="2"/>
          <w:sz w:val="32"/>
          <w:szCs w:val="32"/>
          <w:highlight w:val="none"/>
          <w:lang w:val="en-US" w:eastAsia="zh-CN" w:bidi="ar-SA"/>
        </w:rPr>
        <w:t xml:space="preserve">第十四条 </w:t>
      </w:r>
      <w:r>
        <w:rPr>
          <w:rFonts w:hint="eastAsia" w:ascii="仿宋_GB2312" w:hAnsi="黑体" w:eastAsia="仿宋_GB2312" w:cs="黑体"/>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各地应严格按照投资计划确定的项目名称、建设内容和规模进行建设，严禁未经批准擅自变更。因客观实际情况变化导致项目确需进行调整的，应由项目立项审批部门批准调整并报省发展改革委备案。项目调整后投资规模扩大的，不追加专项资金；项目调整后投资规模缩减的，由项目所在市按比例收回超出部分的专项资金；项目调整后取消的，由项目所在市收回项目全部专项资金。收回的专项资金由省发展改革委统筹用于其他项目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第五章 </w:t>
      </w:r>
      <w:r>
        <w:rPr>
          <w:rFonts w:hint="eastAsia" w:ascii="黑体" w:hAnsi="黑体" w:eastAsia="黑体" w:cs="黑体"/>
          <w:sz w:val="32"/>
          <w:szCs w:val="32"/>
          <w:highlight w:val="none"/>
        </w:rPr>
        <w:t>项目管理</w:t>
      </w:r>
      <w:r>
        <w:rPr>
          <w:rFonts w:hint="eastAsia" w:ascii="方正黑体_GBK" w:hAnsi="方正黑体_GBK" w:eastAsia="方正黑体_GBK" w:cs="方正黑体_GBK"/>
          <w:sz w:val="32"/>
          <w:szCs w:val="32"/>
          <w:highlight w:val="none"/>
        </w:rPr>
        <w:t>和监督检查</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cs="黑体"/>
          <w:sz w:val="32"/>
          <w:szCs w:val="32"/>
          <w:highlight w:val="none"/>
        </w:rPr>
      </w:pPr>
      <w:r>
        <w:rPr>
          <w:rFonts w:hint="eastAsia" w:ascii="黑体" w:hAnsi="黑体" w:eastAsia="黑体" w:cs="黑体"/>
          <w:kern w:val="2"/>
          <w:sz w:val="32"/>
          <w:szCs w:val="32"/>
          <w:highlight w:val="none"/>
          <w:lang w:val="en-US" w:eastAsia="zh-CN" w:bidi="ar-SA"/>
        </w:rPr>
        <w:t>第十五条</w:t>
      </w:r>
      <w:r>
        <w:rPr>
          <w:rFonts w:hint="eastAsia" w:ascii="仿宋_GB2312" w:hAnsi="黑体" w:eastAsia="仿宋_GB2312" w:cs="黑体"/>
          <w:sz w:val="32"/>
          <w:szCs w:val="32"/>
          <w:highlight w:val="none"/>
          <w:lang w:val="en-US" w:eastAsia="zh-CN"/>
        </w:rPr>
        <w:t xml:space="preserve">  </w:t>
      </w:r>
      <w:r>
        <w:rPr>
          <w:rFonts w:hint="eastAsia" w:ascii="仿宋_GB2312" w:eastAsia="仿宋_GB2312"/>
          <w:sz w:val="32"/>
          <w:szCs w:val="32"/>
          <w:highlight w:val="none"/>
          <w:lang w:val="en-US" w:eastAsia="zh-CN"/>
        </w:rPr>
        <w:t>省级基本建设资金</w:t>
      </w:r>
      <w:r>
        <w:rPr>
          <w:rFonts w:hint="eastAsia" w:ascii="仿宋_GB2312" w:eastAsia="仿宋_GB2312"/>
          <w:sz w:val="32"/>
          <w:szCs w:val="32"/>
          <w:highlight w:val="none"/>
        </w:rPr>
        <w:t>支持项目的财务管理按照财政部门有关管理规定执行。项目建设</w:t>
      </w:r>
      <w:r>
        <w:rPr>
          <w:rFonts w:hint="eastAsia" w:ascii="仿宋_GB2312" w:eastAsia="仿宋_GB2312"/>
          <w:sz w:val="32"/>
          <w:szCs w:val="32"/>
          <w:highlight w:val="none"/>
          <w:lang w:eastAsia="zh-CN"/>
        </w:rPr>
        <w:t>配套资金</w:t>
      </w:r>
      <w:r>
        <w:rPr>
          <w:rFonts w:hint="eastAsia" w:ascii="仿宋_GB2312" w:eastAsia="仿宋_GB2312"/>
          <w:sz w:val="32"/>
          <w:szCs w:val="32"/>
          <w:highlight w:val="none"/>
        </w:rPr>
        <w:t>应及时足额到位。项目汇总申报单位要</w:t>
      </w:r>
      <w:r>
        <w:rPr>
          <w:rFonts w:hint="eastAsia" w:ascii="仿宋_GB2312" w:eastAsia="仿宋_GB2312"/>
          <w:sz w:val="32"/>
          <w:szCs w:val="32"/>
          <w:highlight w:val="none"/>
          <w:lang w:eastAsia="zh-CN"/>
        </w:rPr>
        <w:t>商</w:t>
      </w:r>
      <w:r>
        <w:rPr>
          <w:rFonts w:hint="eastAsia" w:ascii="仿宋_GB2312" w:eastAsia="仿宋_GB2312"/>
          <w:sz w:val="32"/>
          <w:szCs w:val="32"/>
          <w:highlight w:val="none"/>
        </w:rPr>
        <w:t>有关部门</w:t>
      </w:r>
      <w:r>
        <w:rPr>
          <w:rFonts w:hint="eastAsia" w:ascii="仿宋_GB2312" w:eastAsia="仿宋_GB2312"/>
          <w:sz w:val="32"/>
          <w:szCs w:val="32"/>
          <w:highlight w:val="none"/>
          <w:lang w:eastAsia="zh-CN"/>
        </w:rPr>
        <w:t>加强资金使用管理</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确保资金安全，专款专用，杜绝挤占、挪用和截留现象发生</w:t>
      </w:r>
      <w:r>
        <w:rPr>
          <w:rFonts w:hint="eastAsia" w:ascii="仿宋_GB2312" w:eastAsia="仿宋_GB2312"/>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黑体" w:hAnsi="黑体" w:eastAsia="黑体" w:cs="黑体"/>
          <w:kern w:val="2"/>
          <w:sz w:val="32"/>
          <w:szCs w:val="32"/>
          <w:highlight w:val="none"/>
          <w:lang w:val="en-US" w:eastAsia="zh-CN" w:bidi="ar-SA"/>
        </w:rPr>
        <w:t>第十六条</w:t>
      </w:r>
      <w:r>
        <w:rPr>
          <w:rFonts w:hint="eastAsia" w:ascii="仿宋_GB2312" w:hAnsi="黑体" w:eastAsia="仿宋_GB2312" w:cs="黑体"/>
          <w:sz w:val="32"/>
          <w:szCs w:val="32"/>
          <w:highlight w:val="none"/>
          <w:lang w:val="en-US" w:eastAsia="zh-CN"/>
        </w:rPr>
        <w:t xml:space="preserve">  </w:t>
      </w:r>
      <w:r>
        <w:rPr>
          <w:rFonts w:hint="eastAsia" w:ascii="仿宋_GB2312" w:eastAsia="仿宋_GB2312"/>
          <w:sz w:val="32"/>
          <w:szCs w:val="32"/>
          <w:highlight w:val="none"/>
        </w:rPr>
        <w:t>项目汇总申报单位</w:t>
      </w:r>
      <w:r>
        <w:rPr>
          <w:rFonts w:hint="eastAsia" w:ascii="仿宋_GB2312" w:eastAsia="仿宋_GB2312"/>
          <w:sz w:val="32"/>
          <w:szCs w:val="32"/>
          <w:highlight w:val="none"/>
          <w:lang w:eastAsia="zh-CN"/>
        </w:rPr>
        <w:t>要严格落实</w:t>
      </w:r>
      <w:r>
        <w:rPr>
          <w:rFonts w:hint="eastAsia" w:ascii="仿宋_GB2312" w:eastAsia="仿宋_GB2312"/>
          <w:sz w:val="32"/>
          <w:szCs w:val="32"/>
          <w:highlight w:val="none"/>
          <w:lang w:val="en-US" w:eastAsia="zh-CN"/>
        </w:rPr>
        <w:t>省级基本建设投资计划执行和项目监管的主体责任</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采取有关部门和项目单位</w:t>
      </w:r>
      <w:r>
        <w:rPr>
          <w:rFonts w:hint="eastAsia" w:ascii="仿宋_GB2312" w:eastAsia="仿宋_GB2312"/>
          <w:sz w:val="32"/>
          <w:szCs w:val="32"/>
          <w:highlight w:val="none"/>
        </w:rPr>
        <w:t>自查、</w:t>
      </w:r>
      <w:r>
        <w:rPr>
          <w:rFonts w:hint="eastAsia" w:ascii="仿宋_GB2312" w:eastAsia="仿宋_GB2312"/>
          <w:sz w:val="32"/>
          <w:szCs w:val="32"/>
          <w:highlight w:val="none"/>
          <w:lang w:eastAsia="zh-CN"/>
        </w:rPr>
        <w:t>复核检查、实地查看、</w:t>
      </w:r>
      <w:r>
        <w:rPr>
          <w:rFonts w:hint="eastAsia" w:ascii="仿宋_GB2312" w:eastAsia="仿宋_GB2312"/>
          <w:sz w:val="32"/>
          <w:szCs w:val="32"/>
          <w:highlight w:val="none"/>
        </w:rPr>
        <w:t>在线监管等多种方式，加大对</w:t>
      </w:r>
      <w:r>
        <w:rPr>
          <w:rFonts w:hint="eastAsia" w:ascii="仿宋_GB2312" w:eastAsia="仿宋_GB2312"/>
          <w:sz w:val="32"/>
          <w:szCs w:val="32"/>
          <w:highlight w:val="none"/>
          <w:lang w:eastAsia="zh-CN"/>
        </w:rPr>
        <w:t>下达投资</w:t>
      </w:r>
      <w:r>
        <w:rPr>
          <w:rFonts w:hint="eastAsia" w:ascii="仿宋_GB2312" w:eastAsia="仿宋_GB2312"/>
          <w:sz w:val="32"/>
          <w:szCs w:val="32"/>
          <w:highlight w:val="none"/>
        </w:rPr>
        <w:t>计划、项目落地实施、</w:t>
      </w:r>
      <w:r>
        <w:rPr>
          <w:rFonts w:hint="eastAsia" w:ascii="仿宋_GB2312" w:eastAsia="仿宋_GB2312"/>
          <w:sz w:val="32"/>
          <w:szCs w:val="32"/>
          <w:highlight w:val="none"/>
          <w:lang w:eastAsia="zh-CN"/>
        </w:rPr>
        <w:t>工程建设管理</w:t>
      </w:r>
      <w:r>
        <w:rPr>
          <w:rFonts w:hint="eastAsia" w:ascii="仿宋_GB2312" w:eastAsia="仿宋_GB2312"/>
          <w:sz w:val="32"/>
          <w:szCs w:val="32"/>
          <w:highlight w:val="none"/>
        </w:rPr>
        <w:t>、计划执行进度</w:t>
      </w:r>
      <w:r>
        <w:rPr>
          <w:rFonts w:hint="eastAsia" w:ascii="仿宋_GB2312" w:eastAsia="仿宋_GB2312"/>
          <w:sz w:val="32"/>
          <w:szCs w:val="32"/>
          <w:highlight w:val="none"/>
          <w:lang w:eastAsia="zh-CN"/>
        </w:rPr>
        <w:t>、资金使用与拨付</w:t>
      </w:r>
      <w:r>
        <w:rPr>
          <w:rFonts w:hint="eastAsia" w:ascii="仿宋_GB2312" w:eastAsia="仿宋_GB2312"/>
          <w:sz w:val="32"/>
          <w:szCs w:val="32"/>
          <w:highlight w:val="none"/>
        </w:rPr>
        <w:t>等</w:t>
      </w:r>
      <w:r>
        <w:rPr>
          <w:rFonts w:hint="eastAsia" w:ascii="仿宋_GB2312" w:eastAsia="仿宋_GB2312"/>
          <w:sz w:val="32"/>
          <w:szCs w:val="32"/>
          <w:highlight w:val="none"/>
          <w:lang w:eastAsia="zh-CN"/>
        </w:rPr>
        <w:t>重点</w:t>
      </w:r>
      <w:r>
        <w:rPr>
          <w:rFonts w:hint="eastAsia" w:ascii="仿宋_GB2312" w:eastAsia="仿宋_GB2312"/>
          <w:sz w:val="32"/>
          <w:szCs w:val="32"/>
          <w:highlight w:val="none"/>
        </w:rPr>
        <w:t>关键环节</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监督检查力度</w:t>
      </w:r>
      <w:r>
        <w:rPr>
          <w:rFonts w:hint="eastAsia" w:ascii="仿宋_GB2312" w:eastAsia="仿宋_GB2312"/>
          <w:sz w:val="32"/>
          <w:szCs w:val="32"/>
          <w:highlight w:val="none"/>
          <w:lang w:eastAsia="zh-CN"/>
        </w:rPr>
        <w:t>，发现问题及时研究解决，切实履行监管责任</w:t>
      </w:r>
      <w:r>
        <w:rPr>
          <w:rFonts w:hint="eastAsia" w:ascii="仿宋_GB2312" w:eastAsia="仿宋_GB2312"/>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黑体" w:hAnsi="黑体" w:eastAsia="黑体" w:cs="黑体"/>
          <w:kern w:val="2"/>
          <w:sz w:val="32"/>
          <w:szCs w:val="32"/>
          <w:highlight w:val="none"/>
          <w:lang w:val="en-US" w:eastAsia="zh-CN" w:bidi="ar-SA"/>
        </w:rPr>
        <w:t>第十七条</w:t>
      </w:r>
      <w:r>
        <w:rPr>
          <w:rFonts w:hint="eastAsia" w:ascii="仿宋_GB2312" w:hAnsi="黑体" w:eastAsia="仿宋_GB2312" w:cs="黑体"/>
          <w:sz w:val="32"/>
          <w:szCs w:val="32"/>
          <w:highlight w:val="none"/>
          <w:lang w:val="en-US" w:eastAsia="zh-CN"/>
        </w:rPr>
        <w:t xml:space="preserve">  </w:t>
      </w:r>
      <w:r>
        <w:rPr>
          <w:rFonts w:hint="eastAsia" w:ascii="仿宋_GB2312" w:eastAsia="仿宋_GB2312"/>
          <w:sz w:val="32"/>
          <w:szCs w:val="32"/>
          <w:highlight w:val="none"/>
        </w:rPr>
        <w:t>项目单位需严格执行国家有关政策要求，落实项目法人责任</w:t>
      </w:r>
      <w:r>
        <w:rPr>
          <w:rFonts w:hint="eastAsia" w:ascii="仿宋_GB2312" w:eastAsia="仿宋_GB2312"/>
          <w:sz w:val="32"/>
          <w:szCs w:val="32"/>
          <w:highlight w:val="none"/>
          <w:lang w:eastAsia="zh-CN"/>
        </w:rPr>
        <w:t>制</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招标投标制</w:t>
      </w:r>
      <w:r>
        <w:rPr>
          <w:rFonts w:hint="eastAsia" w:ascii="仿宋_GB2312" w:eastAsia="仿宋_GB2312"/>
          <w:sz w:val="32"/>
          <w:szCs w:val="32"/>
          <w:highlight w:val="none"/>
        </w:rPr>
        <w:t>、工程监理制、</w:t>
      </w:r>
      <w:r>
        <w:rPr>
          <w:rFonts w:hint="eastAsia" w:ascii="仿宋_GB2312" w:eastAsia="仿宋_GB2312"/>
          <w:sz w:val="32"/>
          <w:szCs w:val="32"/>
          <w:highlight w:val="none"/>
          <w:lang w:eastAsia="zh-CN"/>
        </w:rPr>
        <w:t>合同管理制</w:t>
      </w:r>
      <w:r>
        <w:rPr>
          <w:rFonts w:hint="eastAsia" w:ascii="仿宋_GB2312" w:eastAsia="仿宋_GB2312"/>
          <w:sz w:val="32"/>
          <w:szCs w:val="32"/>
          <w:highlight w:val="none"/>
        </w:rPr>
        <w:t>，不得擅自改变主要建设内容、降低建设标准。项目完成后，项目单位应及时按照有关规定做好竣工验收工作，按程序及时将验收结果报项目汇总申报单位备案。</w:t>
      </w:r>
      <w:r>
        <w:rPr>
          <w:rFonts w:hint="eastAsia" w:ascii="仿宋_GB2312" w:eastAsia="仿宋_GB2312"/>
          <w:sz w:val="32"/>
          <w:szCs w:val="32"/>
          <w:highlight w:val="none"/>
          <w:lang w:eastAsia="zh-CN"/>
        </w:rPr>
        <w:t>要</w:t>
      </w:r>
      <w:r>
        <w:rPr>
          <w:rFonts w:hint="eastAsia" w:ascii="仿宋_GB2312" w:eastAsia="仿宋_GB2312"/>
          <w:sz w:val="32"/>
          <w:szCs w:val="32"/>
          <w:highlight w:val="none"/>
        </w:rPr>
        <w:t>自觉接受审计、监察、财政等部门进行的监督检查，如实提供与项目有关的文件资料和情况，不得销毁、隐匿、转移、篡改、伪造或者无故拖延、拒绝提供有关文件资料。</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lang w:eastAsia="zh-CN"/>
        </w:rPr>
      </w:pPr>
      <w:r>
        <w:rPr>
          <w:rFonts w:hint="eastAsia" w:ascii="黑体" w:hAnsi="黑体" w:eastAsia="黑体" w:cs="黑体"/>
          <w:kern w:val="2"/>
          <w:sz w:val="32"/>
          <w:szCs w:val="32"/>
          <w:highlight w:val="none"/>
          <w:lang w:val="en-US" w:eastAsia="zh-CN" w:bidi="ar-SA"/>
        </w:rPr>
        <w:t>第十八条</w:t>
      </w:r>
      <w:r>
        <w:rPr>
          <w:rFonts w:hint="eastAsia" w:ascii="仿宋_GB2312" w:hAnsi="黑体" w:eastAsia="仿宋_GB2312" w:cs="黑体"/>
          <w:sz w:val="32"/>
          <w:szCs w:val="32"/>
          <w:highlight w:val="none"/>
          <w:lang w:val="en-US" w:eastAsia="zh-CN"/>
        </w:rPr>
        <w:t xml:space="preserve">  </w:t>
      </w:r>
      <w:r>
        <w:rPr>
          <w:rFonts w:hint="eastAsia" w:ascii="仿宋_GB2312" w:eastAsia="仿宋_GB2312"/>
          <w:sz w:val="32"/>
          <w:szCs w:val="32"/>
          <w:highlight w:val="none"/>
          <w:lang w:eastAsia="zh-CN"/>
        </w:rPr>
        <w:t>省发展改革委采取专项检查、在线监管等多种方式对建设项目进度、质量、资金管理使用等进行抽查和重点检查，并将检查结果作为后续资金安排的重要参考。对监督检查中发现的问题，将按照有关规定及时提出整改要求和处理意见，责令限期改正。</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cs="黑体"/>
          <w:sz w:val="32"/>
          <w:szCs w:val="32"/>
          <w:highlight w:val="none"/>
          <w:lang w:eastAsia="zh-CN"/>
        </w:rPr>
      </w:pPr>
      <w:r>
        <w:rPr>
          <w:rFonts w:hint="eastAsia" w:ascii="黑体" w:hAnsi="黑体" w:eastAsia="黑体" w:cs="黑体"/>
          <w:kern w:val="2"/>
          <w:sz w:val="32"/>
          <w:szCs w:val="32"/>
          <w:highlight w:val="none"/>
          <w:lang w:val="en-US" w:eastAsia="zh-CN" w:bidi="ar-SA"/>
        </w:rPr>
        <w:t>第十九条</w:t>
      </w:r>
      <w:r>
        <w:rPr>
          <w:rFonts w:hint="eastAsia" w:ascii="仿宋_GB2312" w:hAnsi="黑体" w:eastAsia="仿宋_GB2312" w:cs="黑体"/>
          <w:sz w:val="32"/>
          <w:szCs w:val="32"/>
          <w:highlight w:val="none"/>
          <w:lang w:val="en-US" w:eastAsia="zh-CN"/>
        </w:rPr>
        <w:t xml:space="preserve">  </w:t>
      </w:r>
      <w:r>
        <w:rPr>
          <w:rFonts w:hint="eastAsia" w:ascii="仿宋_GB2312" w:hAnsi="黑体" w:eastAsia="仿宋_GB2312" w:cs="黑体"/>
          <w:sz w:val="32"/>
          <w:szCs w:val="32"/>
          <w:highlight w:val="none"/>
        </w:rPr>
        <w:t>对</w:t>
      </w:r>
      <w:r>
        <w:rPr>
          <w:rFonts w:hint="eastAsia" w:ascii="仿宋_GB2312" w:hAnsi="黑体" w:eastAsia="仿宋_GB2312" w:cs="黑体"/>
          <w:sz w:val="32"/>
          <w:szCs w:val="32"/>
          <w:highlight w:val="none"/>
          <w:lang w:eastAsia="zh-CN"/>
        </w:rPr>
        <w:t>有下列行为之一的建设项目</w:t>
      </w:r>
      <w:r>
        <w:rPr>
          <w:rFonts w:hint="eastAsia" w:ascii="仿宋_GB2312" w:hAnsi="黑体" w:eastAsia="仿宋_GB2312" w:cs="黑体"/>
          <w:sz w:val="32"/>
          <w:szCs w:val="32"/>
          <w:highlight w:val="none"/>
        </w:rPr>
        <w:t>，</w:t>
      </w:r>
      <w:r>
        <w:rPr>
          <w:rFonts w:hint="eastAsia" w:ascii="仿宋_GB2312" w:hAnsi="黑体" w:eastAsia="仿宋_GB2312" w:cs="黑体"/>
          <w:sz w:val="32"/>
          <w:szCs w:val="32"/>
          <w:highlight w:val="none"/>
          <w:lang w:val="en-US" w:eastAsia="zh-CN"/>
        </w:rPr>
        <w:t>省</w:t>
      </w:r>
      <w:r>
        <w:rPr>
          <w:rFonts w:hint="eastAsia" w:ascii="仿宋_GB2312" w:hAnsi="黑体" w:eastAsia="仿宋_GB2312" w:cs="黑体"/>
          <w:sz w:val="32"/>
          <w:szCs w:val="32"/>
          <w:highlight w:val="none"/>
        </w:rPr>
        <w:t>发展改革委可采取责令</w:t>
      </w:r>
      <w:r>
        <w:rPr>
          <w:rFonts w:hint="eastAsia" w:ascii="仿宋_GB2312" w:hAnsi="黑体" w:eastAsia="仿宋_GB2312" w:cs="黑体"/>
          <w:sz w:val="32"/>
          <w:szCs w:val="32"/>
          <w:highlight w:val="none"/>
          <w:lang w:eastAsia="zh-CN"/>
        </w:rPr>
        <w:t>限期</w:t>
      </w:r>
      <w:r>
        <w:rPr>
          <w:rFonts w:hint="eastAsia" w:ascii="仿宋_GB2312" w:hAnsi="黑体" w:eastAsia="仿宋_GB2312" w:cs="黑体"/>
          <w:sz w:val="32"/>
          <w:szCs w:val="32"/>
          <w:highlight w:val="none"/>
        </w:rPr>
        <w:t>整改、暂停</w:t>
      </w:r>
      <w:r>
        <w:rPr>
          <w:rFonts w:hint="eastAsia" w:ascii="仿宋_GB2312" w:hAnsi="黑体" w:eastAsia="仿宋_GB2312" w:cs="黑体"/>
          <w:sz w:val="32"/>
          <w:szCs w:val="32"/>
          <w:highlight w:val="none"/>
          <w:lang w:eastAsia="zh-CN"/>
        </w:rPr>
        <w:t>其申报中央和省级投资</w:t>
      </w:r>
      <w:r>
        <w:rPr>
          <w:rFonts w:hint="eastAsia" w:ascii="仿宋_GB2312" w:hAnsi="黑体" w:eastAsia="仿宋_GB2312" w:cs="黑体"/>
          <w:sz w:val="32"/>
          <w:szCs w:val="32"/>
          <w:highlight w:val="none"/>
        </w:rPr>
        <w:t>、</w:t>
      </w:r>
      <w:r>
        <w:rPr>
          <w:rFonts w:hint="eastAsia" w:ascii="仿宋_GB2312" w:hAnsi="黑体" w:eastAsia="仿宋_GB2312" w:cs="黑体"/>
          <w:sz w:val="32"/>
          <w:szCs w:val="32"/>
          <w:highlight w:val="none"/>
          <w:lang w:eastAsia="zh-CN"/>
        </w:rPr>
        <w:t>核减、</w:t>
      </w:r>
      <w:r>
        <w:rPr>
          <w:rFonts w:hint="eastAsia" w:ascii="仿宋_GB2312" w:hAnsi="黑体" w:eastAsia="仿宋_GB2312" w:cs="黑体"/>
          <w:sz w:val="32"/>
          <w:szCs w:val="32"/>
          <w:highlight w:val="none"/>
        </w:rPr>
        <w:t>收回或停止拨付</w:t>
      </w:r>
      <w:r>
        <w:rPr>
          <w:rFonts w:hint="eastAsia" w:ascii="仿宋_GB2312" w:hAnsi="黑体" w:eastAsia="仿宋_GB2312" w:cs="黑体"/>
          <w:sz w:val="32"/>
          <w:szCs w:val="32"/>
          <w:highlight w:val="none"/>
          <w:lang w:val="en-US" w:eastAsia="zh-CN"/>
        </w:rPr>
        <w:t>省级</w:t>
      </w:r>
      <w:r>
        <w:rPr>
          <w:rFonts w:hint="eastAsia" w:ascii="仿宋_GB2312" w:hAnsi="黑体" w:eastAsia="仿宋_GB2312" w:cs="黑体"/>
          <w:sz w:val="32"/>
          <w:szCs w:val="32"/>
          <w:highlight w:val="none"/>
          <w:lang w:eastAsia="zh-CN"/>
        </w:rPr>
        <w:t>基本建设</w:t>
      </w:r>
      <w:r>
        <w:rPr>
          <w:rFonts w:hint="eastAsia" w:ascii="仿宋_GB2312" w:hAnsi="黑体" w:eastAsia="仿宋_GB2312" w:cs="黑体"/>
          <w:sz w:val="32"/>
          <w:szCs w:val="32"/>
          <w:highlight w:val="none"/>
        </w:rPr>
        <w:t>投资</w:t>
      </w:r>
      <w:r>
        <w:rPr>
          <w:rFonts w:hint="eastAsia" w:ascii="仿宋_GB2312" w:hAnsi="黑体" w:eastAsia="仿宋_GB2312" w:cs="黑体"/>
          <w:sz w:val="32"/>
          <w:szCs w:val="32"/>
          <w:highlight w:val="none"/>
          <w:lang w:eastAsia="zh-CN"/>
        </w:rPr>
        <w:t>，并</w:t>
      </w:r>
      <w:r>
        <w:rPr>
          <w:rFonts w:hint="eastAsia" w:ascii="仿宋_GB2312" w:hAnsi="黑体" w:eastAsia="仿宋_GB2312" w:cs="黑体"/>
          <w:sz w:val="32"/>
          <w:szCs w:val="32"/>
          <w:highlight w:val="none"/>
        </w:rPr>
        <w:t>视情节轻重提请或移交有关机关依法追究相关责任人的行政或者法律责任</w:t>
      </w:r>
      <w:r>
        <w:rPr>
          <w:rFonts w:hint="eastAsia" w:ascii="仿宋_GB2312" w:hAnsi="黑体" w:eastAsia="仿宋_GB2312" w:cs="黑体"/>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cs="黑体"/>
          <w:sz w:val="32"/>
          <w:szCs w:val="32"/>
          <w:highlight w:val="none"/>
          <w:lang w:eastAsia="zh-CN"/>
        </w:rPr>
      </w:pPr>
      <w:r>
        <w:rPr>
          <w:rFonts w:hint="eastAsia" w:ascii="仿宋_GB2312" w:hAnsi="黑体" w:eastAsia="仿宋_GB2312" w:cs="黑体"/>
          <w:sz w:val="32"/>
          <w:szCs w:val="32"/>
          <w:highlight w:val="none"/>
          <w:lang w:eastAsia="zh-CN"/>
        </w:rPr>
        <w:t>（</w:t>
      </w:r>
      <w:r>
        <w:rPr>
          <w:rFonts w:hint="eastAsia" w:ascii="仿宋_GB2312" w:hAnsi="黑体" w:eastAsia="仿宋_GB2312" w:cs="黑体"/>
          <w:sz w:val="32"/>
          <w:szCs w:val="32"/>
          <w:highlight w:val="none"/>
          <w:lang w:val="en-US" w:eastAsia="zh-CN"/>
        </w:rPr>
        <w:t>一</w:t>
      </w:r>
      <w:r>
        <w:rPr>
          <w:rFonts w:hint="eastAsia" w:ascii="仿宋_GB2312" w:hAnsi="黑体" w:eastAsia="仿宋_GB2312" w:cs="黑体"/>
          <w:sz w:val="32"/>
          <w:szCs w:val="32"/>
          <w:highlight w:val="none"/>
          <w:lang w:eastAsia="zh-CN"/>
        </w:rPr>
        <w:t>）提供虚假情况、骗取</w:t>
      </w:r>
      <w:r>
        <w:rPr>
          <w:rFonts w:hint="eastAsia" w:ascii="仿宋_GB2312" w:hAnsi="黑体" w:eastAsia="仿宋_GB2312" w:cs="黑体"/>
          <w:sz w:val="32"/>
          <w:szCs w:val="32"/>
          <w:highlight w:val="none"/>
          <w:lang w:val="en-US" w:eastAsia="zh-CN"/>
        </w:rPr>
        <w:t>省级</w:t>
      </w:r>
      <w:r>
        <w:rPr>
          <w:rFonts w:hint="eastAsia" w:ascii="仿宋_GB2312" w:hAnsi="黑体" w:eastAsia="仿宋_GB2312" w:cs="黑体"/>
          <w:sz w:val="32"/>
          <w:szCs w:val="32"/>
          <w:highlight w:val="none"/>
          <w:lang w:eastAsia="zh-CN"/>
        </w:rPr>
        <w:t>投资的；</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cs="黑体"/>
          <w:sz w:val="32"/>
          <w:szCs w:val="32"/>
          <w:highlight w:val="none"/>
          <w:lang w:eastAsia="zh-CN"/>
        </w:rPr>
      </w:pPr>
      <w:r>
        <w:rPr>
          <w:rFonts w:hint="eastAsia" w:ascii="仿宋_GB2312" w:hAnsi="黑体" w:eastAsia="仿宋_GB2312" w:cs="黑体"/>
          <w:sz w:val="32"/>
          <w:szCs w:val="32"/>
          <w:highlight w:val="none"/>
          <w:lang w:eastAsia="zh-CN"/>
        </w:rPr>
        <w:t>（</w:t>
      </w:r>
      <w:r>
        <w:rPr>
          <w:rFonts w:hint="eastAsia" w:ascii="仿宋_GB2312" w:hAnsi="黑体" w:eastAsia="仿宋_GB2312" w:cs="黑体"/>
          <w:sz w:val="32"/>
          <w:szCs w:val="32"/>
          <w:highlight w:val="none"/>
          <w:lang w:val="en-US" w:eastAsia="zh-CN"/>
        </w:rPr>
        <w:t>二</w:t>
      </w:r>
      <w:r>
        <w:rPr>
          <w:rFonts w:hint="eastAsia" w:ascii="仿宋_GB2312" w:hAnsi="黑体" w:eastAsia="仿宋_GB2312" w:cs="黑体"/>
          <w:sz w:val="32"/>
          <w:szCs w:val="32"/>
          <w:highlight w:val="none"/>
          <w:lang w:eastAsia="zh-CN"/>
        </w:rPr>
        <w:t>）转移、侵占或者挪用</w:t>
      </w:r>
      <w:r>
        <w:rPr>
          <w:rFonts w:hint="eastAsia" w:ascii="仿宋_GB2312" w:hAnsi="黑体" w:eastAsia="仿宋_GB2312" w:cs="黑体"/>
          <w:sz w:val="32"/>
          <w:szCs w:val="32"/>
          <w:highlight w:val="none"/>
          <w:lang w:val="en-US" w:eastAsia="zh-CN"/>
        </w:rPr>
        <w:t>省级</w:t>
      </w:r>
      <w:r>
        <w:rPr>
          <w:rFonts w:hint="eastAsia" w:ascii="仿宋_GB2312" w:hAnsi="黑体" w:eastAsia="仿宋_GB2312" w:cs="黑体"/>
          <w:sz w:val="32"/>
          <w:szCs w:val="32"/>
          <w:highlight w:val="none"/>
          <w:lang w:eastAsia="zh-CN"/>
        </w:rPr>
        <w:t>投资的；</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cs="黑体"/>
          <w:sz w:val="32"/>
          <w:szCs w:val="32"/>
          <w:highlight w:val="none"/>
          <w:lang w:eastAsia="zh-CN"/>
        </w:rPr>
      </w:pPr>
      <w:r>
        <w:rPr>
          <w:rFonts w:hint="eastAsia" w:ascii="仿宋_GB2312" w:hAnsi="黑体" w:eastAsia="仿宋_GB2312" w:cs="黑体"/>
          <w:sz w:val="32"/>
          <w:szCs w:val="32"/>
          <w:highlight w:val="none"/>
          <w:lang w:eastAsia="zh-CN"/>
        </w:rPr>
        <w:t>（三）项目建设规模、标准和内容发生较大变化不及时报告的；</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cs="黑体"/>
          <w:sz w:val="32"/>
          <w:szCs w:val="32"/>
          <w:highlight w:val="none"/>
          <w:lang w:eastAsia="zh-CN"/>
        </w:rPr>
      </w:pPr>
      <w:r>
        <w:rPr>
          <w:rFonts w:hint="eastAsia" w:ascii="仿宋_GB2312" w:hAnsi="黑体" w:eastAsia="仿宋_GB2312" w:cs="黑体"/>
          <w:sz w:val="32"/>
          <w:szCs w:val="32"/>
          <w:highlight w:val="none"/>
          <w:lang w:eastAsia="zh-CN"/>
        </w:rPr>
        <w:t>（四）其他违反法律法规和有关规定的行为。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黑体"/>
          <w:kern w:val="2"/>
          <w:sz w:val="32"/>
          <w:szCs w:val="32"/>
          <w:highlight w:val="none"/>
          <w:lang w:val="zh-TW" w:eastAsia="zh-CN" w:bidi="zh-TW"/>
        </w:rPr>
      </w:pPr>
      <w:r>
        <w:rPr>
          <w:rFonts w:hint="eastAsia" w:ascii="黑体" w:hAnsi="黑体" w:eastAsia="黑体" w:cs="黑体"/>
          <w:sz w:val="32"/>
          <w:szCs w:val="32"/>
          <w:highlight w:val="none"/>
        </w:rPr>
        <w:t>第</w:t>
      </w:r>
      <w:r>
        <w:rPr>
          <w:rFonts w:hint="eastAsia" w:ascii="黑体" w:hAnsi="黑体" w:eastAsia="黑体" w:cs="黑体"/>
          <w:kern w:val="2"/>
          <w:sz w:val="32"/>
          <w:szCs w:val="32"/>
          <w:highlight w:val="none"/>
          <w:lang w:val="en-US" w:eastAsia="zh-CN" w:bidi="ar-SA"/>
        </w:rPr>
        <w:t>二十</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_GB2312" w:hAnsi="黑体" w:eastAsia="仿宋_GB2312" w:cs="黑体"/>
          <w:kern w:val="2"/>
          <w:sz w:val="32"/>
          <w:szCs w:val="32"/>
          <w:highlight w:val="none"/>
          <w:lang w:val="zh-TW" w:eastAsia="zh-CN" w:bidi="zh-TW"/>
        </w:rPr>
        <w:t>本办法由</w:t>
      </w:r>
      <w:r>
        <w:rPr>
          <w:rFonts w:hint="eastAsia" w:ascii="仿宋_GB2312" w:hAnsi="黑体" w:eastAsia="仿宋_GB2312" w:cs="黑体"/>
          <w:kern w:val="2"/>
          <w:sz w:val="32"/>
          <w:szCs w:val="32"/>
          <w:highlight w:val="none"/>
          <w:lang w:val="en-US" w:eastAsia="zh-CN" w:bidi="zh-TW"/>
        </w:rPr>
        <w:t>省</w:t>
      </w:r>
      <w:r>
        <w:rPr>
          <w:rFonts w:hint="eastAsia" w:ascii="仿宋_GB2312" w:hAnsi="黑体" w:eastAsia="仿宋_GB2312" w:cs="黑体"/>
          <w:kern w:val="2"/>
          <w:sz w:val="32"/>
          <w:szCs w:val="32"/>
          <w:highlight w:val="none"/>
          <w:lang w:val="zh-TW" w:eastAsia="zh-CN" w:bidi="zh-TW"/>
        </w:rPr>
        <w:t>发展改革委负责解释。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黑体" w:eastAsia="仿宋_GB2312" w:cs="黑体"/>
          <w:kern w:val="2"/>
          <w:sz w:val="32"/>
          <w:szCs w:val="32"/>
          <w:highlight w:val="none"/>
          <w:lang w:val="en-US" w:eastAsia="zh-CN" w:bidi="zh-TW"/>
        </w:rPr>
      </w:pPr>
      <w:r>
        <w:rPr>
          <w:rFonts w:hint="eastAsia" w:ascii="黑体" w:hAnsi="黑体" w:eastAsia="黑体" w:cs="黑体"/>
          <w:sz w:val="32"/>
          <w:szCs w:val="32"/>
          <w:highlight w:val="none"/>
        </w:rPr>
        <w:t>第</w:t>
      </w:r>
      <w:r>
        <w:rPr>
          <w:rFonts w:hint="eastAsia" w:ascii="黑体" w:hAnsi="黑体" w:eastAsia="黑体" w:cs="黑体"/>
          <w:kern w:val="2"/>
          <w:sz w:val="32"/>
          <w:szCs w:val="32"/>
          <w:highlight w:val="none"/>
          <w:lang w:val="en-US" w:eastAsia="zh-CN" w:bidi="ar-SA"/>
        </w:rPr>
        <w:t>二十一</w:t>
      </w:r>
      <w:r>
        <w:rPr>
          <w:rFonts w:hint="eastAsia" w:ascii="黑体" w:hAnsi="黑体" w:eastAsia="黑体" w:cs="黑体"/>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_GB2312" w:hAnsi="黑体" w:eastAsia="仿宋_GB2312" w:cs="黑体"/>
          <w:kern w:val="2"/>
          <w:sz w:val="32"/>
          <w:szCs w:val="32"/>
          <w:highlight w:val="none"/>
          <w:lang w:val="zh-TW" w:eastAsia="zh-CN" w:bidi="zh-TW"/>
        </w:rPr>
        <w:t>本办法自公布之日起施行，有效期5年，根据情况适时修订调整。</w:t>
      </w: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8SvxipgEAAEI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xdlR4rjFEf16//7zxzcyz970Idb45CU8&#10;w5hFDLPQQYHNX5RAhuLn4eSnHBIRWJwvF8tlhbYLvJsSxGHn3wPE9CC9JTloKODAio98/zWm49Pp&#10;Se7m/L02Buu8Nu63AmLmCsuMjxxzlIbNMBLf+PaAUnucdUMdLiMl5otDK/NaTAFMwWYKdgH0tkNq&#10;ipuYh8ER/naXkEjhl7scocfmOKiicFyqvAmf8/LqvPrr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B8SvxipgEAAEIDAAAOAAAAAAAAAAEAIAAAADU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00CAF"/>
    <w:multiLevelType w:val="singleLevel"/>
    <w:tmpl w:val="74600C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NTM3YTE4MjBlNjQ1MjRhZTZlNGM2ZjY2NWE0MjAifQ=="/>
  </w:docVars>
  <w:rsids>
    <w:rsidRoot w:val="00000000"/>
    <w:rsid w:val="01374E54"/>
    <w:rsid w:val="03DC07DA"/>
    <w:rsid w:val="057E12A3"/>
    <w:rsid w:val="0A7D421F"/>
    <w:rsid w:val="0DCC7B69"/>
    <w:rsid w:val="0FAB50B0"/>
    <w:rsid w:val="165506D7"/>
    <w:rsid w:val="17A10E21"/>
    <w:rsid w:val="1E82375A"/>
    <w:rsid w:val="213F1DD6"/>
    <w:rsid w:val="25CB1E8B"/>
    <w:rsid w:val="2B942C8E"/>
    <w:rsid w:val="2F111DED"/>
    <w:rsid w:val="30E3452C"/>
    <w:rsid w:val="315647AA"/>
    <w:rsid w:val="3D3D6D72"/>
    <w:rsid w:val="42BA70B7"/>
    <w:rsid w:val="45A11579"/>
    <w:rsid w:val="4605689B"/>
    <w:rsid w:val="4917486C"/>
    <w:rsid w:val="56D77DE0"/>
    <w:rsid w:val="56E944F1"/>
    <w:rsid w:val="5A2275C4"/>
    <w:rsid w:val="5EFFE49F"/>
    <w:rsid w:val="5FCB2AA7"/>
    <w:rsid w:val="5FF732D2"/>
    <w:rsid w:val="637075F2"/>
    <w:rsid w:val="6A0E546F"/>
    <w:rsid w:val="6AB95B45"/>
    <w:rsid w:val="6B5239C3"/>
    <w:rsid w:val="6C5622D7"/>
    <w:rsid w:val="6CD670B7"/>
    <w:rsid w:val="6EC86534"/>
    <w:rsid w:val="71096990"/>
    <w:rsid w:val="71DE7B66"/>
    <w:rsid w:val="72605EE6"/>
    <w:rsid w:val="7BBD12C0"/>
    <w:rsid w:val="7CE7517A"/>
    <w:rsid w:val="7CF130FA"/>
    <w:rsid w:val="7DA737B9"/>
    <w:rsid w:val="7DA912DF"/>
    <w:rsid w:val="7F686733"/>
    <w:rsid w:val="8C669342"/>
    <w:rsid w:val="A3EE0BBD"/>
    <w:rsid w:val="AEEBDF68"/>
    <w:rsid w:val="B7F3AC95"/>
    <w:rsid w:val="BDEDEA55"/>
    <w:rsid w:val="BFCFC923"/>
    <w:rsid w:val="CFF1103B"/>
    <w:rsid w:val="DFF70AA5"/>
    <w:rsid w:val="EEBA9726"/>
    <w:rsid w:val="EFF76CE8"/>
    <w:rsid w:val="F5F67BB1"/>
    <w:rsid w:val="FBFF6898"/>
    <w:rsid w:val="FDA7A8D4"/>
    <w:rsid w:val="FE3C0C3E"/>
    <w:rsid w:val="FF3ED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Body text|1"/>
    <w:basedOn w:val="1"/>
    <w:qFormat/>
    <w:uiPriority w:val="0"/>
    <w:pPr>
      <w:spacing w:line="415"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2025-10-02T01:47:00Z</dcterms:created>
  <dc:creator>lenovo</dc:creator>
  <cp:lastModifiedBy>baixin</cp:lastModifiedBy>
  <cp:lastPrinted>2025-10-14T12:02:00Z</cp:lastPrinted>
  <dcterms:modified xsi:type="dcterms:W3CDTF">2025-10-14T09:21:32Z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DB0C62D8C0C44666A96AAA913D2335F0_12</vt:lpwstr>
  </property>
</Properties>
</file>