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CA9" w:rsidRPr="00BA3CA9" w:rsidRDefault="00BA3CA9" w:rsidP="00BA3CA9">
      <w:pPr>
        <w:spacing w:line="600" w:lineRule="exact"/>
        <w:rPr>
          <w:rFonts w:asciiTheme="minorEastAsia" w:eastAsiaTheme="minorEastAsia" w:hAnsiTheme="minorEastAsia"/>
          <w:sz w:val="44"/>
          <w:szCs w:val="44"/>
        </w:rPr>
      </w:pPr>
      <w:bookmarkStart w:id="0" w:name="OLE_LINK133"/>
      <w:r>
        <w:rPr>
          <w:rFonts w:ascii="Times New Roman" w:eastAsia="CESI仿宋-GB2312" w:hAnsi="Times New Roman"/>
          <w:sz w:val="32"/>
          <w:szCs w:val="32"/>
        </w:rPr>
        <w:t>附件</w:t>
      </w:r>
      <w:r>
        <w:rPr>
          <w:rFonts w:ascii="Times New Roman" w:eastAsia="CESI仿宋-GB2312" w:hAnsi="Times New Roman"/>
          <w:sz w:val="32"/>
          <w:szCs w:val="32"/>
        </w:rPr>
        <w:t>1</w:t>
      </w:r>
    </w:p>
    <w:bookmarkEnd w:id="0"/>
    <w:p w:rsidR="00BA3CA9" w:rsidRDefault="00BA3CA9" w:rsidP="00BA3CA9">
      <w:pPr>
        <w:spacing w:line="600" w:lineRule="exact"/>
        <w:jc w:val="center"/>
        <w:rPr>
          <w:rFonts w:ascii="Times New Roman" w:eastAsia="CESI小标宋-GB2312" w:hAnsi="Times New Roman"/>
          <w:sz w:val="40"/>
          <w:szCs w:val="40"/>
        </w:rPr>
      </w:pPr>
      <w:r>
        <w:rPr>
          <w:rFonts w:ascii="Times New Roman" w:eastAsia="CESI小标宋-GB2312" w:hAnsi="Times New Roman"/>
          <w:sz w:val="40"/>
          <w:szCs w:val="40"/>
        </w:rPr>
        <w:t>202</w:t>
      </w:r>
      <w:r>
        <w:rPr>
          <w:rFonts w:ascii="Times New Roman" w:eastAsia="CESI小标宋-GB2312" w:hAnsi="Times New Roman" w:hint="eastAsia"/>
          <w:sz w:val="40"/>
          <w:szCs w:val="40"/>
        </w:rPr>
        <w:t>6</w:t>
      </w:r>
      <w:r>
        <w:rPr>
          <w:rFonts w:ascii="Times New Roman" w:eastAsia="CESI小标宋-GB2312" w:hAnsi="Times New Roman"/>
          <w:sz w:val="40"/>
          <w:szCs w:val="40"/>
        </w:rPr>
        <w:t>年度山西省人力资源和社会保障课题</w:t>
      </w:r>
    </w:p>
    <w:p w:rsidR="00BA3CA9" w:rsidRDefault="00BA3CA9" w:rsidP="00BA3CA9">
      <w:pPr>
        <w:spacing w:line="600" w:lineRule="exact"/>
        <w:jc w:val="center"/>
        <w:rPr>
          <w:rFonts w:ascii="Times New Roman" w:eastAsia="CESI小标宋-GB2312" w:hAnsi="Times New Roman"/>
          <w:sz w:val="40"/>
          <w:szCs w:val="40"/>
        </w:rPr>
      </w:pPr>
      <w:r>
        <w:rPr>
          <w:rFonts w:ascii="Times New Roman" w:eastAsia="CESI小标宋-GB2312" w:hAnsi="Times New Roman"/>
          <w:sz w:val="40"/>
          <w:szCs w:val="40"/>
        </w:rPr>
        <w:t>选题指南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1.黄河流域人力资源服务业发展状况研究；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2.山西转型发展中能源领域人才需求现状分析及对策研究；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3.山西省高层次人才凝聚机制建设研究；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4.博士后“逆流动”与区域创新要素集聚效应研究；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5.在老龄化背景下，山西超龄人员就业情况研究；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6.AI发展背景下，山西籍高校毕业生就业现状分析及就业能力提升研究；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7.延迟退休背景下，灵活就业人员、新业态劳动者的权益保障研究；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8.推动企业年金高质量发展策略研究；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9.山西省居民收入与全国差距缩小的实现路径研究；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10.新就业形态背景下，共享用工劳动关系认定与规制研究；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11.表彰奖励工作的监督管理和公平公正保障机制研究。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12.AI发展背景下，我省传统优势产业从业人员结构及技能提升路径研究；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13.“技能强企”行动的实施路径与内生动力机制研究。</w:t>
      </w:r>
    </w:p>
    <w:p w:rsidR="00BA3CA9" w:rsidRDefault="00BA3CA9" w:rsidP="00BA3CA9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14.</w:t>
      </w:r>
      <w:r>
        <w:rPr>
          <w:rFonts w:ascii="仿宋_GB2312" w:eastAsia="仿宋_GB2312" w:hAnsi="仿宋_GB2312" w:cs="仿宋_GB2312"/>
          <w:sz w:val="32"/>
          <w:szCs w:val="32"/>
        </w:rPr>
        <w:t>新时代党建与</w:t>
      </w:r>
      <w:r>
        <w:rPr>
          <w:rFonts w:ascii="仿宋_GB2312" w:eastAsia="仿宋_GB2312" w:hAnsi="仿宋_GB2312" w:cs="仿宋_GB2312" w:hint="eastAsia"/>
          <w:sz w:val="32"/>
          <w:szCs w:val="32"/>
        </w:rPr>
        <w:t>人社</w:t>
      </w:r>
      <w:r>
        <w:rPr>
          <w:rFonts w:ascii="仿宋_GB2312" w:eastAsia="仿宋_GB2312" w:hAnsi="仿宋_GB2312" w:cs="仿宋_GB2312"/>
          <w:sz w:val="32"/>
          <w:szCs w:val="32"/>
        </w:rPr>
        <w:t>业务工作深度融合的机制创新与路径优化研究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A3CA9" w:rsidRDefault="00BA3CA9" w:rsidP="00BA3CA9">
      <w:pPr>
        <w:rPr>
          <w:rFonts w:ascii="Times New Roman" w:eastAsia="CESI仿宋-GB2312" w:hAnsi="Times New Roman"/>
          <w:sz w:val="32"/>
          <w:szCs w:val="32"/>
        </w:rPr>
      </w:pPr>
    </w:p>
    <w:p w:rsidR="00CA69E2" w:rsidRPr="00BA3CA9" w:rsidRDefault="00CA69E2"/>
    <w:sectPr w:rsidR="00CA69E2" w:rsidRPr="00BA3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9E2" w:rsidRPr="00FF4491" w:rsidRDefault="00CA69E2" w:rsidP="00BA3CA9">
      <w:pPr>
        <w:rPr>
          <w:rFonts w:ascii="Times New Roman" w:hAnsi="Times New Roman"/>
        </w:rPr>
      </w:pPr>
      <w:r>
        <w:separator/>
      </w:r>
    </w:p>
  </w:endnote>
  <w:endnote w:type="continuationSeparator" w:id="1">
    <w:p w:rsidR="00CA69E2" w:rsidRPr="00FF4491" w:rsidRDefault="00CA69E2" w:rsidP="00BA3CA9">
      <w:pPr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SI仿宋-GB2312">
    <w:altName w:val="仿宋"/>
    <w:charset w:val="86"/>
    <w:family w:val="auto"/>
    <w:pitch w:val="default"/>
    <w:sig w:usb0="800002AF" w:usb1="084F6CF8" w:usb2="00000010" w:usb3="00000000" w:csb0="0004000F" w:csb1="00000000"/>
  </w:font>
  <w:font w:name="CESI小标宋-GB2312">
    <w:altName w:val="微软雅黑"/>
    <w:charset w:val="86"/>
    <w:family w:val="auto"/>
    <w:pitch w:val="default"/>
    <w:sig w:usb0="00000000" w:usb1="084F6CF8" w:usb2="00000010" w:usb3="00000000" w:csb0="0004000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9E2" w:rsidRPr="00FF4491" w:rsidRDefault="00CA69E2" w:rsidP="00BA3CA9">
      <w:pPr>
        <w:rPr>
          <w:rFonts w:ascii="Times New Roman" w:hAnsi="Times New Roman"/>
        </w:rPr>
      </w:pPr>
      <w:r>
        <w:separator/>
      </w:r>
    </w:p>
  </w:footnote>
  <w:footnote w:type="continuationSeparator" w:id="1">
    <w:p w:rsidR="00CA69E2" w:rsidRPr="00FF4491" w:rsidRDefault="00CA69E2" w:rsidP="00BA3CA9">
      <w:pPr>
        <w:rPr>
          <w:rFonts w:ascii="Times New Roman" w:hAnsi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CA9"/>
    <w:rsid w:val="00BA3CA9"/>
    <w:rsid w:val="00CA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CA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3C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3C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3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3C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2026-04-01T08:39:00Z</dcterms:created>
  <dcterms:modified xsi:type="dcterms:W3CDTF">2026-04-01T08:39:00Z</dcterms:modified>
</cp:coreProperties>
</file>