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F1115"/>
          <w:spacing w:val="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F1115"/>
          <w:spacing w:val="0"/>
          <w:sz w:val="36"/>
          <w:szCs w:val="36"/>
          <w:shd w:val="clear" w:color="auto" w:fill="FFFFFF"/>
        </w:rPr>
        <w:t>山西省加快场景培育和开放推动新场景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aps w:val="0"/>
          <w:color w:val="0F1115"/>
          <w:spacing w:val="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0F1115"/>
          <w:spacing w:val="0"/>
          <w:sz w:val="36"/>
          <w:szCs w:val="36"/>
          <w:shd w:val="clear" w:color="auto" w:fill="FFFFFF"/>
        </w:rPr>
        <w:t>大规模应用行动方案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楷体" w:hAnsi="楷体" w:eastAsia="楷体" w:cs="楷体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 w:eastAsia="zh-CN"/>
        </w:rPr>
      </w:pPr>
      <w:r>
        <w:rPr>
          <w:rFonts w:hint="eastAsia" w:ascii="楷体" w:hAnsi="楷体" w:eastAsia="楷体" w:cs="楷体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 w:eastAsia="zh-CN"/>
        </w:rPr>
        <w:t>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为贯彻落实国务院办公厅《关于加快场景培育和开放推动新场景大规模应用的实施意见》（国办发〔2025〕37号），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落实省委、省政府加快谋划培育建设先进应用场景的部署要求，因地制宜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加快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我省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场景培育和开放，推动新场景大规模应用，结合实际，制定本方案。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一、总体要求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坚持创新引领、改革驱动、因地制宜、安全有序、系统推进、融合发展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的原则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以场景培育和开放为牵引，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推动科技创新和产业创新深度融合，加速新技术、新产品、新业态的验证迭代与规模化应用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助力新质生产力发展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。进一步促进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场景资源公平高效配置，构建“技术突破—场景验证—产业应用—体系升级”的闭环路径。建立场景供需对接机制，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发布应用场景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“三张清单”（场景机会清单、能力清单和案例清单），推动场景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培育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能力显著提升，场景驱动效应充分释放，形成一批标志性应用场景案例，构建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各行业领域覆盖、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多元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主体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参与、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特色优势新场景规模化应用的场景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创新生态体系。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二、实施全领域场景培育拓展行动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（一）打造新领域新赛道应用场景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1.人工智能领域。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加快“人工智能+”典型场景培育和开放，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推进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新能源、新材料、生物医药、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现代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农业、文化旅游、交通运输等领域人工智能应用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开展人工智能装备在特殊复杂环境的场景应用和研发制造，在特色领域打造一批“人工智能+”应用示范项目和智能原生软硬件产品。高质量推进国家人工智能应用中试基地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（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能源资源领域煤炭方向）建设，推动行业高价值场景示范应用开发验证。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.数字经济领域。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鼓励支持社会数据与公共数据融合，每年打造10个以上公共数据“跑起来”示范场景。实施“数据要素×”行动，在能源、制造、文旅、文物等特色行业率先打造一批数据产品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应用场景。以数据应用需求和场景驱动为导向，支持电力、交通、气象、金融、医疗等行业建设可信数据空间。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.低空经济领域。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稳妥有序拓展低空经济领域应用场景。大力推广农林作业、巡检巡查、测绘勘查等无人机生产作业场景；有序发展低空物流配送与交通出行场景；积极拓展城市治理“一网统飞”、低空应急救援、低空医疗救护等公共治理应用场景；积极培育低空旅游、航空运动等新兴消费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4.生物技术领域。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推动生物技术广泛应用于新材料、能源、环保等产业创新场景。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依托重点生物科技企业，培育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新型抗体、细胞和基因治疗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、重组人源化胶原蛋白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等前沿领域生物制品研发场景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推进生物基新材料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、生物能源低碳转化等特色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场景创新。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5.清洁能源领域。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推动零碳运输走廊建设，打造底置换电重卡零碳运输场景、氢能重卡示范应用场景，同步布局清洁能源供给站点。推动清洁能源在公交、环卫、农机、物流等领域开放应用。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推动“源网荷储制”协同布局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加快风电、光伏、光热、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地热、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氢能、储能装备和新能源电池产业集群场景建设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。推进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绿电直连场景项目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推广虚拟电厂、智能微电网等新型用能模式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（二）建设产业转型升级的新业态应用场景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6.能源智能绿色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转型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color="auto" w:fill="FFFFFF"/>
        </w:rPr>
        <w:t>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推进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“人工智能+采掘”，开展煤机装备多智能体协同控制、具身智能等技术装备研发，推广智能感知、智能监测、远程控制等技术应用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加快培育智能采掘、重大设备智能预测维护等人工智能应用场景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default" w:ascii="Nimbus Roman" w:hAnsi="Nimbus Roman" w:eastAsia="仿宋_GB2312" w:cs="Nimbus Roman"/>
          <w:b w:val="0"/>
          <w:bCs w:val="0"/>
          <w:kern w:val="0"/>
          <w:sz w:val="32"/>
          <w:szCs w:val="32"/>
          <w:lang w:val="en-US" w:eastAsia="zh-CN" w:bidi="ar-SA"/>
        </w:rPr>
        <w:t>完成选煤厂智能洗选系统先导场景建设</w:t>
      </w:r>
      <w:r>
        <w:rPr>
          <w:rFonts w:hint="eastAsia" w:ascii="Nimbus Roman" w:hAnsi="Nimbus Roman" w:eastAsia="仿宋_GB2312" w:cs="Nimbus Roman"/>
          <w:b w:val="0"/>
          <w:bCs w:val="0"/>
          <w:kern w:val="0"/>
          <w:sz w:val="32"/>
          <w:szCs w:val="32"/>
          <w:lang w:val="en-US" w:eastAsia="zh-CN" w:bidi="ar-SA"/>
        </w:rPr>
        <w:t>。加快绿色低碳技术攻关，推动能源科技创新、体制创新和开放合作。推动多技术路线的煤矸石、粉煤灰等固废规模化处置利用场景建设。培育发展综合能源服务新业态，促进清洁能源发展，降低企业投资运营成本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7.制造业领域。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开展智能制造试点示范，培育智能工厂、智能车间和示范应用场景。加大智能制造设备和软件投入，推动工艺革新和装备升级。创新柔性生产线、智能工厂、绿色工厂、高标准数字园区、零碳园区等应用场景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，鼓励企业培育工业设计、中试验证、检验检测、质量认证、共性技术服务等生产性服务业应用场景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8.交通运输领域。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加快发展智慧交通，布局车联网感知终端，搭建路网智能调度平台，拓展路网协同管控、车流动态研判等场景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统筹推进智慧停车、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充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换电设施规模化部署，打造停车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—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充换电一体化应用场景。深化“智能网联重载货运车路协同发展”试点成果，持续扩大试点成果应用，构建人、车、路、站协同联动的智慧交通应用生态。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.智慧物流领域。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加快智慧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物流枢纽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、智慧物流园建设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，对物流信息、仓库出货、物流配送等全流程进行智慧赋能。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推动智慧供应链管理与智慧物流大数据应用。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探索多式联运“一票制、一单制、一箱制”新场景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推进仓配运全流程场景创新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，促进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智能搬运装卸、仓储配送、智能安检等先进技术应用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.现代农业领域。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打造以新技术集群和大模型为支撑的大田种植、设施农业、规模养殖等数字化应用场景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聚焦种业振兴，推出育种、制繁种、扩繁等应用场景，建设适配我省旱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区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、寒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区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的特色种业场景。遴选推广农业机器人典型应用场景，覆盖种植、养殖、农产品初加工关键作业环节，拓展农情智能监测、畜禽智慧管控、农产品智能分选仓储等全链条示范场景。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（三）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培育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重点行业领域应用场景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11.应急管理领域。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加强基层应急管理能力建设，构建“空天地”一体化监测预警体系。推进卫星遥感、物联网、云计算、大数据、人工智能等高科技手段深度集成应用，加强智能感知、无人救援等技术装备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研发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应用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提升监测预警、风险防控、应急处置水平。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12.矿山安全领域。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加快“电子哨兵”“无监控不作业”“电子围栏”建设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推动所有正常生产地下矿山实现在线监测联网。以机械化换人、自动化减人为目标，推动“险累苦脏”岗位基本实现少人化、无人化作业。以智能化煤矿建设为载体，持续丰富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智能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感知、智能决策、安全预警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、综合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管控等实操应用场景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，提升矿山安全生产全流程自动化水平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13.智慧水利领域。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围绕水利工程运行管理、河湖长制落实、水土保持、农村供水等业务，开放拓展“天空地水工”一体化监测感知、江河湖库智能巡查、数字孪生水利工程等应用场景，打造流域智能防洪、水网智能调度、河湖泉域保护数字化等特色示范场景，提升水利“预报、预警、预演、预案”数智化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14.施工安全领域。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集成智能风险预警、无人设备自主巡检、高危作业替代、智能监控等技术，构建智慧工地、施工动态数字孪生模型等应用场景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。面向公路、铁路重大工程施工，培育具身机器人高危巡检、风险处置等特种作业场景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。分阶段推进智能安全帽、起重机械监测、基坑模架监测等成熟技术的规模化应用，逐步拓展至施工安全全场景。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15.林业草原领域。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依托林草管理服务信息平台，构建卫星遥感、视频监控、无人机等“六位一体”监测网，打造“一网监控、一屏可视、一图管理、一体统筹”的智慧管理平台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强化对国家公园、自然保护区、自然公园等各类自然保护地的监测与巡护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提升管护水平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（四）创新社会治理服务应用场景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16.政务服务领域。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依托“一枚印章管审批”改革制度优势，培育拓展智能预约、智能身份认证、智能审批、智能监管等智慧政务应用场景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打造“高效办成一件事”集成服务、AI政务咨询服务、跨域协同办理等示范场景，探索创新重点群体就业公共服务、数字社保、企业服务等特色场景，丰富政务数据开发利用场景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17.智慧城市领域。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推进新型城市基础设施建设，创新城市全域数字化转型场景，培育开放智慧社区、市政精细化管理、城市生命线安全监测、城市内涝预警处置、城市运行“一网统管”等应用场景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推动城市信息模型和数字孪生技术深度赋能城市运行管理，整合市政公用、市容环卫、城市管理、交通出行等领域运行数据，打造一批基层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智慧治理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示范场景。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18.乡村建设领域。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开放和美乡村、数字乡村综合性建设场景，培育网格数字化治理、平安乡村智慧安防、村级便民服务线上办理等基层治理场景，拓展乡村数字文旅体验、农村电商直播助农、乡村e镇数字化运营等产业融合场景，探索农村远程医疗、乡村智慧教育、人居环境智能监管等公共服务示范场景，推动数字技术赋能宜居宜业和美乡村建设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（五）丰富民生领域应用场景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19.医疗卫生领域。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推动大数据、物联网、脑机接口等新一代信息技术及医疗机器人等智能设备集成应用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发展远程门诊、会诊、急救协同等应用场景。拓展人工智能在影像平台的应用场景，推动AI辅助影像筛查、AI辅助诊断报告等应用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。打造应急医学救援新质生产力培育与应用场景。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20.养老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助残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托育领域。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加快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养老助残托育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领域新技术、新产品应用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，推动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家政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机器人、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康复训练机器人、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智能可穿戴设备、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无障碍信息交互设备、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远程终端服务系统、在线家庭医生药师等应用场景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建设。依托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大数据、人工智能等信息技术，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创新机构养老、社区嵌入式养老、适老化改造等场景模式，打造山西康养优质服务典型场景。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21.文化和旅游领域。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建设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快速通行、预约预订、智能导游、客流管理、虚拟游览相融合的数字文旅应用场景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培育文物数字化保护、数字演艺、沉浸式体验典型应用场景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推进文物与文旅资源数字化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宣传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展示，打造数字文博、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特色文创、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虚拟遗址、云端非遗、XR沉浸式演艺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等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示范场景。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.教育领域。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支持人工智能在教学环境、课程设计、学情分析、教学评价等场景试点应用，打造智慧校园综合数字化应用场景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探索基于大数据的学生学习质量诊断、精准教研和个性化教学，培育学生心理健康智能筛查、情绪预警疏导等校园心理服务示范场景。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default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2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.跨界融合消费领域。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推进商业、文化、旅游、体育、健康、交通多领域跨界融合，培育5G、虚拟现实、人工智能技术融合应用场景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拓展沉浸式互动消费场景，推进智慧商圈数字化升级，打造文商旅一体化消费新场景，丰富“人工智能+消费”示范应用。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三、强化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场景</w:t>
      </w:r>
      <w:r>
        <w:rPr>
          <w:rFonts w:hint="eastAsia" w:ascii="黑体" w:hAnsi="黑体" w:eastAsia="黑体" w:cs="黑体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创新基础支撑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六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）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加强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场景供需对接与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宣传推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搭建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我省应用场景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对接平台，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常态化征集应用场景，打通场景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供给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和需求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对接渠道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，动态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发布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场景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机会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场景能力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、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典型案例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三类清单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提升政府部门、国有企业、开发区等场景培育开放主体的场景谋划能力，分层分类打造一批综合性重大场景、高价值小切口场景、行业领域集成式场景和地方特色场景。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强化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典型案例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宣传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推介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，推广可复制的场景建设模式。线下开展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应用场景发布对接会、场景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创新交流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等活动。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遴选优质应用场景积极申报国家层面标志性重大场景项目。支持有条件的设区市申报国家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试点城市。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七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）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推动多元主体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协同共建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构建政府、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各类经营主体、高校、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科研院所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、中介机构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协同的场景服务体系，推动场景挖掘、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技术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验证、资源链接和生态构建。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各级行业主管部门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深入挖掘场景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空间和机会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有序开放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公共资源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提供建设载体，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主动释放综合治理需求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引入新产业、新技术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省内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国有企业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和在晋央企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主动开放主业领域场景，吸引民营企业、中小企业、高等院校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科研院所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和省级科技创新平台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参与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场景共建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鼓励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龙头企业牵头组建“链主企业+中小企业+科研院所”模式的场景创新联合体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积极引入高水平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场景谋划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中介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组织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指导服务我省场景建设，培育省内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场景合伙人、场景实验室等专业服务机构。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（八）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强化场景培育载体建设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借鉴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推广国外、省外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高价值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场景建设实践模式，积极开展共建合作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。围绕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黄河流域生态保护和高质量发展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，服务和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对接京津冀协同发展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拓展省际场景创新合作。以开发区和创新聚集区为载体，规划建设集成度高、带动性强的产业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发展综合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场景，提供从关键技术协同攻关、中试验证到规模化试用的全链条、开放式验证环境。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围绕重大产业和基础设施项目开放应用场景，提供新技术、新产品验证空间。提升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能源低碳论坛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、旅发大会及各类运动会、博览会等重大活动创新底色，促进新产业、新技术展示应用。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四、强化政策要素保障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九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）统筹要素协同保障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val="e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对纳入国家清单的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标志性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重大场景项目，建立审批绿色通道，在土地、能耗、环境容量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等方面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予以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倾斜支持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。强化技术供给、人才引育、资金保障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、数据开放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，破除体制机制障碍，充分调动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经营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主体参与场景建设积极性。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（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十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）促进场景资源公平高效配置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健全公平竞争制度，确保场景机会对经营主体平等开放，降低企业参与制度性交易成本。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发挥政府和国企采购支持作用，推动新技术、新产品应用。强化场景培育开放与首台（套）装备、首批次材料、首版次软件等创新支持政策的协同衔接。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持续完善新业态新领域市场准入制度，不得在场景开放中违规设置地域、业绩、规模、企业性质等限制条件。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（十一）优化政策和制度保障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坚持既要“放得活”又要“管得好”，鼓励场景建设管理制度创新，加强场景工作事前风险研判和事中过程监管，完善场景安全风险管控措施，探索标准先行的市场化准入管理模式，积极培育创造新职业新岗位。探索尽职免责管理模式，在推动场景项目落地、开展前沿技术验证、探索新型商业模式等过程中，因先行先试、缺乏经验、不可抗力等因素，导致未能实现预期目标或出现失误偏差的行为，可予以容错免责或减轻责任。探索实施场景开放“包容期”管理和柔性监管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（十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二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）强化政策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资金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支持保障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积极争取国家相关专项资金，统筹用好省级科技类、产业类专项资金，对符合要求的场景建设配套基础设施项目给予前期经费支持。鼓励天使投资、风险投资加大对场景创新企业的投资力度。支持银行、保险等金融机构开发“场景贷”“场景保险”等专属金融产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（十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三</w:t>
      </w:r>
      <w:r>
        <w:rPr>
          <w:rFonts w:hint="eastAsia" w:ascii="楷体" w:hAnsi="楷体" w:eastAsia="楷体" w:cs="楷体"/>
          <w:b/>
          <w:bCs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）强化组织保障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建立省发展改革、科技、工业和信息化、国资等部门参与的场景创新工作协调机制，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统筹协调指导，推动跨区域跨领域综合性场景建设，常态化开展问题协调、经验推广等工作。各行业主管部门落实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“管行业必须管场景”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责任，制定完善场景培育开放的重点方向、标准规范、安全守则和工作指南。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</w:rPr>
        <w:t>各地、各部门要落实工作责任、加强协同配合，做好本地、本领域场景培育开放、推广应用工作</w:t>
      </w:r>
      <w:r>
        <w:rPr>
          <w:rFonts w:hint="eastAsia" w:ascii="仿宋_GB2312" w:hAnsi="仿宋_GB2312" w:eastAsia="仿宋_GB2312" w:cs="仿宋_GB2312"/>
          <w:i w:val="0"/>
          <w:caps w:val="0"/>
          <w:color w:val="0F1115"/>
          <w:spacing w:val="0"/>
          <w:sz w:val="32"/>
          <w:szCs w:val="32"/>
          <w:shd w:val="clear" w:color="auto" w:fill="FFFFFF"/>
          <w:lang w:eastAsia="zh-CN"/>
        </w:rPr>
        <w:t>。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Nimbus Roman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5BEBC"/>
    <w:rsid w:val="0EF99E02"/>
    <w:rsid w:val="0FF9604C"/>
    <w:rsid w:val="195F0F2D"/>
    <w:rsid w:val="1E737843"/>
    <w:rsid w:val="2BFF24A0"/>
    <w:rsid w:val="2EFF2D15"/>
    <w:rsid w:val="2F7BF65A"/>
    <w:rsid w:val="2FCFC3D1"/>
    <w:rsid w:val="39FB7237"/>
    <w:rsid w:val="3C3DC88B"/>
    <w:rsid w:val="3F958765"/>
    <w:rsid w:val="3FD7AA40"/>
    <w:rsid w:val="3FFD822F"/>
    <w:rsid w:val="4F7EC87D"/>
    <w:rsid w:val="4FFD9E36"/>
    <w:rsid w:val="53FE5E74"/>
    <w:rsid w:val="56ED3B27"/>
    <w:rsid w:val="5B6D66F5"/>
    <w:rsid w:val="5B7E9FF6"/>
    <w:rsid w:val="5C9FC19C"/>
    <w:rsid w:val="5DADFDFA"/>
    <w:rsid w:val="5EF3D29A"/>
    <w:rsid w:val="5FCF14BC"/>
    <w:rsid w:val="5FE7B084"/>
    <w:rsid w:val="5FFF3CC5"/>
    <w:rsid w:val="63DEBAD0"/>
    <w:rsid w:val="677CF625"/>
    <w:rsid w:val="67BF1407"/>
    <w:rsid w:val="69FF7408"/>
    <w:rsid w:val="6B7F61BB"/>
    <w:rsid w:val="6EAFD879"/>
    <w:rsid w:val="6FAD4B85"/>
    <w:rsid w:val="733E970F"/>
    <w:rsid w:val="75DDA62E"/>
    <w:rsid w:val="763D73F0"/>
    <w:rsid w:val="77BB26B4"/>
    <w:rsid w:val="7AF6C308"/>
    <w:rsid w:val="7C4F1874"/>
    <w:rsid w:val="7D3B8AD0"/>
    <w:rsid w:val="7DBDFA33"/>
    <w:rsid w:val="7EBF68F3"/>
    <w:rsid w:val="7ECB1808"/>
    <w:rsid w:val="7F5B61B0"/>
    <w:rsid w:val="7F6A3641"/>
    <w:rsid w:val="7F7D5195"/>
    <w:rsid w:val="7F7F2134"/>
    <w:rsid w:val="7FA5BEBC"/>
    <w:rsid w:val="7FDFDE13"/>
    <w:rsid w:val="7FDFE257"/>
    <w:rsid w:val="7FFB6C7F"/>
    <w:rsid w:val="7FFD436D"/>
    <w:rsid w:val="8F7D6BC1"/>
    <w:rsid w:val="92F563C7"/>
    <w:rsid w:val="95BE7038"/>
    <w:rsid w:val="97F9B131"/>
    <w:rsid w:val="9DFEC304"/>
    <w:rsid w:val="A7F2AC54"/>
    <w:rsid w:val="AFCF6FAD"/>
    <w:rsid w:val="B2BE2AE2"/>
    <w:rsid w:val="B5F3D066"/>
    <w:rsid w:val="BCEF83DA"/>
    <w:rsid w:val="BECED30E"/>
    <w:rsid w:val="BF5A84DE"/>
    <w:rsid w:val="BFADCE96"/>
    <w:rsid w:val="BFC1E9BB"/>
    <w:rsid w:val="BFCF8735"/>
    <w:rsid w:val="BFDF1E80"/>
    <w:rsid w:val="BFF40287"/>
    <w:rsid w:val="D6FB8494"/>
    <w:rsid w:val="D732F9C0"/>
    <w:rsid w:val="DBAFA872"/>
    <w:rsid w:val="DFA906A0"/>
    <w:rsid w:val="DFDD2E6A"/>
    <w:rsid w:val="DFEF4F6B"/>
    <w:rsid w:val="DFFD1D1E"/>
    <w:rsid w:val="E3FE4B18"/>
    <w:rsid w:val="E6ED9CAD"/>
    <w:rsid w:val="ECDD5EC7"/>
    <w:rsid w:val="EF9EC7B2"/>
    <w:rsid w:val="EFDE219E"/>
    <w:rsid w:val="EFFDB431"/>
    <w:rsid w:val="F26BBBF8"/>
    <w:rsid w:val="F3D568A6"/>
    <w:rsid w:val="F52C4454"/>
    <w:rsid w:val="F6E765C5"/>
    <w:rsid w:val="FA718345"/>
    <w:rsid w:val="FACEE24A"/>
    <w:rsid w:val="FAEF4FBB"/>
    <w:rsid w:val="FAFF1F9A"/>
    <w:rsid w:val="FBBAA4BB"/>
    <w:rsid w:val="FBECFB49"/>
    <w:rsid w:val="FBFF4336"/>
    <w:rsid w:val="FD2F1CBF"/>
    <w:rsid w:val="FDDEC056"/>
    <w:rsid w:val="FDDFC483"/>
    <w:rsid w:val="FDF4666C"/>
    <w:rsid w:val="FE5F4EFE"/>
    <w:rsid w:val="FEE1C231"/>
    <w:rsid w:val="FEEFABF1"/>
    <w:rsid w:val="FEFF1B03"/>
    <w:rsid w:val="FFDFB2C7"/>
    <w:rsid w:val="FFF3B091"/>
    <w:rsid w:val="FFFF8D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Hyperlink"/>
    <w:basedOn w:val="9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Office_11.8.2.10554_F1E327BC-269C-435d-A152-05C5408002CA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2026-07-13T19:21:00Z</dcterms:created>
  <dc:creator>2418</dc:creator>
  <cp:lastModifiedBy>2418</cp:lastModifiedBy>
  <cp:lastPrinted>2026-08-29T00:01:00Z</cp:lastPrinted>
  <dcterms:modified xsi:type="dcterms:W3CDTF">2026-09-03T11:00:58Z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2052-11.8.2.10554</vt:lpwstr>
  </property>
</Properties>
</file>