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5E7BE">
      <w:pPr>
        <w:bidi w:val="0"/>
        <w:outlineLvl w:val="0"/>
        <w:rPr>
          <w:rFonts w:hint="default" w:ascii="Times New Roman" w:hAnsi="Times New Roman" w:eastAsia="黑体" w:cs="Times New Roman"/>
        </w:rPr>
      </w:pPr>
      <w:r>
        <w:rPr>
          <w:rFonts w:hint="default" w:ascii="Times New Roman" w:hAnsi="Times New Roman" w:eastAsia="黑体" w:cs="Times New Roman"/>
        </w:rPr>
        <w:t>附件2</w:t>
      </w:r>
    </w:p>
    <w:p w14:paraId="48D4C8A6">
      <w:pPr>
        <w:spacing w:before="0" w:after="0" w:line="560" w:lineRule="exact"/>
        <w:jc w:val="both"/>
        <w:rPr>
          <w:rFonts w:hint="default" w:ascii="Times New Roman" w:hAnsi="Times New Roman" w:cs="Times New Roman"/>
        </w:rPr>
      </w:pPr>
    </w:p>
    <w:p w14:paraId="2C023C93">
      <w:pPr>
        <w:spacing w:before="0" w:after="0" w:line="560" w:lineRule="exact"/>
        <w:jc w:val="center"/>
        <w:rPr>
          <w:rFonts w:hint="default" w:ascii="Times New Roman" w:hAnsi="Times New Roman" w:cs="Times New Roman"/>
        </w:rPr>
      </w:pPr>
      <w:r>
        <w:rPr>
          <w:rFonts w:hint="default" w:ascii="Times New Roman" w:hAnsi="Times New Roman" w:eastAsia="方正小标宋简体" w:cs="Times New Roman"/>
          <w:color w:val="000000"/>
          <w:sz w:val="44"/>
        </w:rPr>
        <w:t>第十五届中国创新创业大赛颠覆性技术</w:t>
      </w:r>
    </w:p>
    <w:p w14:paraId="1C9A8140">
      <w:pPr>
        <w:spacing w:before="0" w:after="0" w:line="560" w:lineRule="exact"/>
        <w:jc w:val="center"/>
        <w:rPr>
          <w:rFonts w:hint="default" w:ascii="Times New Roman" w:hAnsi="Times New Roman" w:cs="Times New Roman"/>
        </w:rPr>
      </w:pPr>
      <w:r>
        <w:rPr>
          <w:rFonts w:hint="default" w:ascii="Times New Roman" w:hAnsi="Times New Roman" w:eastAsia="方正小标宋简体" w:cs="Times New Roman"/>
          <w:color w:val="000000"/>
          <w:sz w:val="44"/>
        </w:rPr>
        <w:t>创新大赛（总决赛）组织方案</w:t>
      </w:r>
    </w:p>
    <w:p w14:paraId="752EFE61">
      <w:pPr>
        <w:spacing w:before="0" w:after="0" w:line="560" w:lineRule="exact"/>
        <w:jc w:val="both"/>
        <w:rPr>
          <w:rFonts w:hint="default" w:ascii="Times New Roman" w:hAnsi="Times New Roman" w:cs="Times New Roman"/>
        </w:rPr>
      </w:pPr>
    </w:p>
    <w:p w14:paraId="39BE5B32">
      <w:pPr>
        <w:spacing w:before="0" w:after="0" w:line="560" w:lineRule="exact"/>
        <w:ind w:firstLine="640"/>
        <w:jc w:val="both"/>
        <w:rPr>
          <w:rFonts w:hint="default" w:ascii="Times New Roman" w:hAnsi="Times New Roman" w:cs="Times New Roman"/>
          <w:spacing w:val="-6"/>
          <w:sz w:val="32"/>
        </w:rPr>
      </w:pPr>
      <w:r>
        <w:rPr>
          <w:rFonts w:hint="default" w:ascii="Times New Roman" w:hAnsi="Times New Roman" w:eastAsia="仿宋_GB2312" w:cs="Times New Roman"/>
          <w:color w:val="000000"/>
          <w:spacing w:val="-6"/>
          <w:sz w:val="32"/>
        </w:rPr>
        <w:t>根据工业和信息化部火炬中心《关于举办第十五届中国创新创业大赛的通知》（火炬〔2026〕19号）要求，制定第十五届中国创新创业大赛颠覆性技术创新大赛（总决赛）方案。</w:t>
      </w:r>
    </w:p>
    <w:p w14:paraId="5A44FBA0">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一、指导思想</w:t>
      </w:r>
    </w:p>
    <w:p w14:paraId="3595CC38">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以习近平新时代中国特色社会主义思想为指导，全面贯彻党的二十大和二十届四中全会精神，落实《工业和信息化部等七部门关于推动未来产业创新发展的实施意见》（工信部联科〔2024〕12号）有关部署，服务“十五五”时期未来产业前瞻布局和新质生产力发展大局。聚焦具有产业变革潜力的颠覆性技术方向，发掘战略性、前瞻性、创新性项目，搭建创新资源对接平台，深化产学研用协同联动，加快科技成果转化应用，持续增强原始创新能力与产业核心竞争力，助力构建现代化产业体系、扎实推进新型工业化。</w:t>
      </w:r>
    </w:p>
    <w:p w14:paraId="63A25B8E">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二、赛事总体安排</w:t>
      </w:r>
    </w:p>
    <w:p w14:paraId="75A16317">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总决赛参赛项目从未来制造、未来信息、未来材料、未来能源、未来空间、未来健康六个</w:t>
      </w:r>
      <w:r>
        <w:rPr>
          <w:rFonts w:hint="default" w:ascii="Times New Roman" w:hAnsi="Times New Roman" w:cs="Times New Roman"/>
          <w:color w:val="000000"/>
          <w:sz w:val="32"/>
          <w:lang w:val="en-US" w:eastAsia="zh-CN"/>
        </w:rPr>
        <w:t>方向赛事</w:t>
      </w:r>
      <w:r>
        <w:rPr>
          <w:rFonts w:hint="default" w:ascii="Times New Roman" w:hAnsi="Times New Roman" w:eastAsia="仿宋_GB2312" w:cs="Times New Roman"/>
          <w:color w:val="000000"/>
          <w:sz w:val="32"/>
        </w:rPr>
        <w:t>评选产生的优胜项目中择优产生，不另行开放征集，晋级总决赛的项目数量根据各</w:t>
      </w:r>
      <w:r>
        <w:rPr>
          <w:rFonts w:hint="default" w:ascii="Times New Roman" w:hAnsi="Times New Roman" w:cs="Times New Roman"/>
          <w:color w:val="000000"/>
          <w:sz w:val="32"/>
          <w:lang w:val="en-US" w:eastAsia="zh-CN"/>
        </w:rPr>
        <w:t>未来产业方向线下赛</w:t>
      </w:r>
      <w:r>
        <w:rPr>
          <w:rFonts w:hint="default" w:ascii="Times New Roman" w:hAnsi="Times New Roman" w:eastAsia="仿宋_GB2312" w:cs="Times New Roman"/>
          <w:color w:val="000000"/>
          <w:sz w:val="32"/>
        </w:rPr>
        <w:t>评审结果统筹确定。总决赛采取封闭式评审方式，通过现场陈述和答辩，评选产生大赛优秀项目和优胜项目。比赛不向参赛单位收取任何费用，参赛选手差旅费、食宿费自理。</w:t>
      </w:r>
    </w:p>
    <w:p w14:paraId="3D8307F7">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三、组织机构</w:t>
      </w:r>
    </w:p>
    <w:p w14:paraId="06C797F6">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b/>
          <w:bCs/>
          <w:color w:val="000000"/>
          <w:sz w:val="32"/>
        </w:rPr>
        <w:t>主办单位：</w:t>
      </w:r>
      <w:r>
        <w:rPr>
          <w:rFonts w:hint="default" w:ascii="Times New Roman" w:hAnsi="Times New Roman" w:eastAsia="仿宋_GB2312" w:cs="Times New Roman"/>
          <w:color w:val="000000"/>
          <w:sz w:val="32"/>
        </w:rPr>
        <w:t>工业和信息化部火炬高技术产业开发中心</w:t>
      </w:r>
    </w:p>
    <w:p w14:paraId="4515B4EE">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杭州市人民政府</w:t>
      </w:r>
    </w:p>
    <w:p w14:paraId="337D8444">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浙江省经济和信息化厅</w:t>
      </w:r>
    </w:p>
    <w:p w14:paraId="4E1AE050">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浙江省科学技术厅</w:t>
      </w:r>
    </w:p>
    <w:p w14:paraId="5BF3E292">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b/>
          <w:bCs/>
          <w:color w:val="000000"/>
          <w:sz w:val="32"/>
        </w:rPr>
        <w:t>承办单位：</w:t>
      </w:r>
      <w:r>
        <w:rPr>
          <w:rFonts w:hint="default" w:ascii="Times New Roman" w:hAnsi="Times New Roman" w:eastAsia="仿宋_GB2312" w:cs="Times New Roman"/>
          <w:color w:val="000000"/>
          <w:sz w:val="32"/>
        </w:rPr>
        <w:t>杭州市科学技术局</w:t>
      </w:r>
    </w:p>
    <w:p w14:paraId="05D856EA">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杭州高新区（滨江）管委会、政府</w:t>
      </w:r>
    </w:p>
    <w:p w14:paraId="25955DDD">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杭州白马湖生态创意城投资开发有限公司</w:t>
      </w:r>
    </w:p>
    <w:p w14:paraId="41DC4340">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四、参赛要求</w:t>
      </w:r>
    </w:p>
    <w:p w14:paraId="6D3FF834">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（一）参赛项目。</w:t>
      </w:r>
      <w:r>
        <w:rPr>
          <w:rFonts w:hint="default" w:ascii="Times New Roman" w:hAnsi="Times New Roman" w:eastAsia="仿宋_GB2312" w:cs="Times New Roman"/>
          <w:color w:val="000000"/>
          <w:sz w:val="32"/>
        </w:rPr>
        <w:t>总决赛参赛项目从各</w:t>
      </w:r>
      <w:r>
        <w:rPr>
          <w:rFonts w:hint="default" w:ascii="Times New Roman" w:hAnsi="Times New Roman" w:cs="Times New Roman"/>
          <w:color w:val="000000"/>
          <w:sz w:val="32"/>
          <w:lang w:val="en-US" w:eastAsia="zh-CN"/>
        </w:rPr>
        <w:t>未来产业方向线下赛事</w:t>
      </w:r>
      <w:r>
        <w:rPr>
          <w:rFonts w:hint="default" w:ascii="Times New Roman" w:hAnsi="Times New Roman" w:eastAsia="仿宋_GB2312" w:cs="Times New Roman"/>
          <w:color w:val="000000"/>
          <w:sz w:val="32"/>
        </w:rPr>
        <w:t>优胜项目中择优产生，不另行开放征集，晋级项目名单由大赛组委会办公室根据评审结果审核确认后另行通知。</w:t>
      </w:r>
    </w:p>
    <w:p w14:paraId="28DF7F68">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（二）参赛人员。</w:t>
      </w:r>
      <w:r>
        <w:rPr>
          <w:rFonts w:hint="default" w:ascii="Times New Roman" w:hAnsi="Times New Roman" w:eastAsia="仿宋_GB2312" w:cs="Times New Roman"/>
          <w:color w:val="000000"/>
          <w:sz w:val="32"/>
        </w:rPr>
        <w:t>每个参赛项目选派1-2名代表作为选手参加比赛。其中1名为参赛项目的负责人或研发团队主要人员作为陈述和答辩人，另可选派1名助手。</w:t>
      </w:r>
    </w:p>
    <w:p w14:paraId="556BE4AE">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（三）比赛展示。</w:t>
      </w:r>
      <w:r>
        <w:rPr>
          <w:rFonts w:hint="default" w:ascii="Times New Roman" w:hAnsi="Times New Roman" w:eastAsia="仿宋_GB2312" w:cs="Times New Roman"/>
          <w:color w:val="000000"/>
          <w:sz w:val="32"/>
        </w:rPr>
        <w:t>参赛选手须提供比赛使用的PPT电子版。参赛选手可在比赛中展示产品、样品等相关实物模型。</w:t>
      </w:r>
    </w:p>
    <w:p w14:paraId="0579AED6">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五、赛程安排</w:t>
      </w:r>
    </w:p>
    <w:p w14:paraId="5CB6D6C1">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（一）比赛时间：</w:t>
      </w:r>
      <w:r>
        <w:rPr>
          <w:rFonts w:hint="default" w:ascii="Times New Roman" w:hAnsi="Times New Roman" w:eastAsia="仿宋_GB2312" w:cs="Times New Roman"/>
          <w:color w:val="000000"/>
          <w:sz w:val="32"/>
        </w:rPr>
        <w:t>2026年11月下旬（拟）</w:t>
      </w:r>
    </w:p>
    <w:p w14:paraId="5B125ACE">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（二）比赛地点</w:t>
      </w:r>
      <w:r>
        <w:rPr>
          <w:rFonts w:hint="default" w:ascii="Times New Roman" w:hAnsi="Times New Roman" w:eastAsia="仿宋_GB2312" w:cs="Times New Roman"/>
          <w:color w:val="000000"/>
          <w:sz w:val="32"/>
        </w:rPr>
        <w:t>：浙江省杭州市</w:t>
      </w:r>
    </w:p>
    <w:p w14:paraId="52B952AE">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（三）比赛模式</w:t>
      </w:r>
      <w:r>
        <w:rPr>
          <w:rFonts w:hint="default" w:ascii="Times New Roman" w:hAnsi="Times New Roman" w:eastAsia="楷体_GB2312" w:cs="Times New Roman"/>
          <w:color w:val="000000"/>
          <w:sz w:val="32"/>
          <w:lang w:eastAsia="zh-CN"/>
        </w:rPr>
        <w:t>：</w:t>
      </w:r>
      <w:r>
        <w:rPr>
          <w:rFonts w:hint="default" w:ascii="Times New Roman" w:hAnsi="Times New Roman" w:eastAsia="仿宋_GB2312" w:cs="Times New Roman"/>
          <w:color w:val="000000"/>
          <w:sz w:val="32"/>
        </w:rPr>
        <w:t>总决赛采取封闭式评审方式。参赛选手按照分组安排进行现场陈述和答辩，评审组对项目技术情况进行独立评议，评审结果分为优秀项目和优胜项目。</w:t>
      </w:r>
    </w:p>
    <w:p w14:paraId="2430F37B">
      <w:pPr>
        <w:spacing w:before="0" w:after="0" w:line="560" w:lineRule="exact"/>
        <w:ind w:firstLine="640"/>
        <w:jc w:val="both"/>
        <w:rPr>
          <w:rFonts w:hint="default" w:ascii="Times New Roman" w:hAnsi="Times New Roman" w:eastAsia="楷体_GB2312" w:cs="Times New Roman"/>
        </w:rPr>
      </w:pPr>
      <w:r>
        <w:rPr>
          <w:rFonts w:hint="default" w:ascii="Times New Roman" w:hAnsi="Times New Roman" w:eastAsia="楷体_GB2312" w:cs="Times New Roman"/>
          <w:color w:val="000000"/>
          <w:sz w:val="32"/>
        </w:rPr>
        <w:t>（四）日程安排</w:t>
      </w:r>
      <w:r>
        <w:rPr>
          <w:rFonts w:hint="default" w:ascii="Times New Roman" w:hAnsi="Times New Roman" w:eastAsia="楷体_GB2312" w:cs="Times New Roman"/>
          <w:color w:val="000000"/>
          <w:sz w:val="32"/>
          <w:lang w:eastAsia="zh-CN"/>
        </w:rPr>
        <w:t>：</w:t>
      </w:r>
    </w:p>
    <w:p w14:paraId="7436BEC2">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1.第一天：参赛选手、评委及嘉宾报到；组织参赛项目代表参观考察杭州高新区（滨江）重点科创平台、重点企业，举办政策推介及项目对接活动。</w:t>
      </w:r>
    </w:p>
    <w:p w14:paraId="7C69EF6F">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2.第二天：参赛选手熟悉评审会场、提交答辩材料；举办大赛开幕式暨未来产业培育发展大会。</w:t>
      </w:r>
    </w:p>
    <w:p w14:paraId="641950E7">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3.第三天：参赛项目封闭式评审、结果核验，公布评审结果。</w:t>
      </w:r>
    </w:p>
    <w:p w14:paraId="553AA887">
      <w:pPr>
        <w:spacing w:before="0" w:after="0" w:line="560" w:lineRule="exact"/>
        <w:ind w:firstLine="640"/>
        <w:jc w:val="both"/>
        <w:rPr>
          <w:rFonts w:hint="default" w:ascii="Times New Roman" w:hAnsi="Times New Roman" w:eastAsia="楷体_GB2312" w:cs="Times New Roman"/>
        </w:rPr>
      </w:pPr>
      <w:r>
        <w:rPr>
          <w:rFonts w:hint="default" w:ascii="Times New Roman" w:hAnsi="Times New Roman" w:eastAsia="楷体_GB2312" w:cs="Times New Roman"/>
          <w:color w:val="000000"/>
          <w:sz w:val="32"/>
        </w:rPr>
        <w:t>（五）配套活动</w:t>
      </w:r>
      <w:r>
        <w:rPr>
          <w:rFonts w:hint="default" w:ascii="Times New Roman" w:hAnsi="Times New Roman" w:eastAsia="楷体_GB2312" w:cs="Times New Roman"/>
          <w:color w:val="000000"/>
          <w:sz w:val="32"/>
          <w:lang w:eastAsia="zh-CN"/>
        </w:rPr>
        <w:t>：</w:t>
      </w:r>
    </w:p>
    <w:p w14:paraId="498AB7A1">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1.总决赛开幕式。设置领导致辞、主旨演讲、基金矩阵发布与生态伙伴签约、颠覆性技术创新场景发布、大赛启动等环节，邀请有关部门和地方负责同志、院士专家、知名企业高管及投资机构代表等出席。</w:t>
      </w:r>
    </w:p>
    <w:p w14:paraId="2F551378">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2.参观考察与对接活动。组织参赛项目代表参观杭州高新区（滨江）重点科创平台、概念验证中心、中试平台、重点企业，举办政策推介及项目对接活动，推动参赛项目对接真实产业需求。</w:t>
      </w:r>
    </w:p>
    <w:p w14:paraId="7E3665FF">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3.投资人闭门对接会。邀请硬科技领域投资基金与参赛项目开展一对一投融资对接，为参赛项目提供高效便捷的融资渠道。</w:t>
      </w:r>
    </w:p>
    <w:p w14:paraId="0D86872A">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4.成果展示。在主会场设置大赛项目展区、实物展区等，集中展示赛事成果与创新生态。</w:t>
      </w:r>
    </w:p>
    <w:p w14:paraId="3DD0E099">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六、服务政策</w:t>
      </w:r>
    </w:p>
    <w:p w14:paraId="1B0ADF2B">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（一）政策支持。</w:t>
      </w:r>
      <w:r>
        <w:rPr>
          <w:rFonts w:hint="default" w:ascii="Times New Roman" w:hAnsi="Times New Roman" w:eastAsia="仿宋_GB2312" w:cs="Times New Roman"/>
          <w:color w:val="000000"/>
          <w:sz w:val="32"/>
        </w:rPr>
        <w:t>择优向国家颠覆性技术创新重点专项推荐优胜项目并争取支持。支持符合条件的参赛企业纳入工业和信息化部优质企业梯度培育体系，在高新技术企业认定、科技型中小企业评价等方面，为参赛企业予以重点指导。</w:t>
      </w:r>
    </w:p>
    <w:p w14:paraId="28E63CDB">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（二）金融服务。</w:t>
      </w:r>
      <w:r>
        <w:rPr>
          <w:rFonts w:hint="default" w:ascii="Times New Roman" w:hAnsi="Times New Roman" w:eastAsia="仿宋_GB2312" w:cs="Times New Roman"/>
          <w:color w:val="000000"/>
          <w:sz w:val="32"/>
        </w:rPr>
        <w:t>将大赛优胜项目推送至国家产融合作平台，为企业在优惠信贷、发行债券、上市融资等方面创造便利，大赛合作银行择优给予参赛企业贷款授信支持，优胜项目可获得创新积分加分。择优推荐至国家级基金、合作金融机构等进行融资对接。</w:t>
      </w:r>
    </w:p>
    <w:p w14:paraId="0392C4A3">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（三）人才服务。</w:t>
      </w:r>
      <w:r>
        <w:rPr>
          <w:rFonts w:hint="default" w:ascii="Times New Roman" w:hAnsi="Times New Roman" w:eastAsia="仿宋_GB2312" w:cs="Times New Roman"/>
          <w:color w:val="000000"/>
          <w:sz w:val="32"/>
        </w:rPr>
        <w:t>联合相关高校为参赛企业举办创新创业优秀人才招聘，推荐参赛企业参加国家高新区科研助理岗招聘活动。</w:t>
      </w:r>
    </w:p>
    <w:p w14:paraId="796246CA">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（四）信息服务。</w:t>
      </w:r>
      <w:r>
        <w:rPr>
          <w:rFonts w:hint="default" w:ascii="Times New Roman" w:hAnsi="Times New Roman" w:eastAsia="仿宋_GB2312" w:cs="Times New Roman"/>
          <w:color w:val="000000"/>
          <w:sz w:val="32"/>
        </w:rPr>
        <w:t>通过“火炬高新优企”“炬交科企会客厅”等系列活动，为参赛企业提供组织管理、人才管理、产品质量提升、安全风险防范等专业咨询和培训，以及专项政策对接、大中小企业融通对接合作、市场资源对接等增值服务。向大型工业企业、科研院所推送优胜项目的成熟产品和技术信息，促进产学研合作。</w:t>
      </w:r>
    </w:p>
    <w:p w14:paraId="4CB68FFE">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（五）地方服务。</w:t>
      </w:r>
      <w:r>
        <w:rPr>
          <w:rFonts w:hint="default" w:ascii="Times New Roman" w:hAnsi="Times New Roman" w:eastAsia="仿宋_GB2312" w:cs="Times New Roman"/>
          <w:color w:val="000000"/>
          <w:sz w:val="32"/>
        </w:rPr>
        <w:t>对实现在杭落地转化的总决赛优胜企业，按照杭州市《关于进一步加大颠覆性技术创新加快构筑科技成果转移转化首选地的若干措施》（“颠覆性技术创新15条”）有关规定，可给予最高100万元资助等政策支持。发挥杭州市颠覆性技术成果转化基金等基金作用，坚持投早、投小、投硬科技、投长期，为参赛项目提供全链条投融资对接服务。组织杭州市各区、县（市）科技、经信、投促等主管部门和高新区、孵化载体等创新平台全程参与赛事，帮助参赛企业对接产业平台、园区、孵化器、创业投资机构、商业银行等创新资源，建立全生命周期服务体系，推动参赛项目成果在杭州落地转化，助力打造全国颠覆性技术转移转化先行地。</w:t>
      </w:r>
    </w:p>
    <w:p w14:paraId="0917C809">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（六）宣传展示</w:t>
      </w:r>
      <w:r>
        <w:rPr>
          <w:rFonts w:hint="default" w:ascii="Times New Roman" w:hAnsi="Times New Roman" w:eastAsia="楷体_GB2312" w:cs="Times New Roman"/>
          <w:color w:val="000000"/>
          <w:sz w:val="32"/>
          <w:lang w:eastAsia="zh-CN"/>
        </w:rPr>
        <w:t>：</w:t>
      </w:r>
      <w:r>
        <w:rPr>
          <w:rFonts w:hint="default" w:ascii="Times New Roman" w:hAnsi="Times New Roman" w:eastAsia="仿宋_GB2312" w:cs="Times New Roman"/>
          <w:color w:val="000000"/>
          <w:sz w:val="32"/>
        </w:rPr>
        <w:t>通过中国创新创业大赛官网、大赛合作媒体渠道、大赛附属论坛、展览、培训等活动，对赛事和有意愿的项目进行宣传展示。</w:t>
      </w:r>
    </w:p>
    <w:p w14:paraId="0222FF4A">
      <w:pPr>
        <w:spacing w:before="0" w:after="0" w:line="560" w:lineRule="exact"/>
        <w:jc w:val="both"/>
        <w:rPr>
          <w:rFonts w:hint="default" w:ascii="Times New Roman" w:hAnsi="Times New Roman" w:cs="Times New Roman"/>
        </w:rPr>
      </w:pPr>
    </w:p>
    <w:p w14:paraId="33B0C132">
      <w:pPr>
        <w:spacing w:before="0" w:after="0" w:line="560" w:lineRule="exact"/>
        <w:ind w:firstLine="640"/>
        <w:jc w:val="both"/>
        <w:rPr>
          <w:rFonts w:hint="default" w:ascii="Times New Roman" w:hAnsi="Times New Roman" w:eastAsia="仿宋_GB2312" w:cs="Times New Roman"/>
          <w:color w:val="000000"/>
          <w:sz w:val="32"/>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仿宋_GB2312" w:cs="Times New Roman"/>
          <w:color w:val="000000"/>
          <w:sz w:val="32"/>
        </w:rPr>
        <w:t>联系人：高祥龙 13388428071</w:t>
      </w:r>
      <w:bookmarkStart w:id="0" w:name="_GoBack"/>
      <w:bookmarkEnd w:id="0"/>
    </w:p>
    <w:p w14:paraId="29D317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2DC4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4386B">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464386B">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552B6C"/>
    <w:rsid w:val="3C552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2026-09-09T03:24:00Z</dcterms:created>
  <dc:creator>刘兰</dc:creator>
  <cp:lastModifiedBy>刘兰</cp:lastModifiedBy>
  <dcterms:modified xsi:type="dcterms:W3CDTF">2026-09-09T03:24:32Z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02853C2432FE4BF1A9220A31E7C66005_11</vt:lpwstr>
  </property>
  <property fmtid="{D5CDD505-2E9C-101B-9397-08002B2CF9AE}" pid="4" name="KSOTemplateDocerSaveRecord">
    <vt:lpwstr>eyJoZGlkIjoiMWE4M2RmYzU2NDI2NzE0MjExM2M3ODliZTQxYjY1YWMiLCJ1c2VySWQiOiIxMzY0ODQ3MTc4In0=</vt:lpwstr>
  </property>
</Properties>
</file>